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2D63E">
      <w:pPr>
        <w:keepNext w:val="0"/>
        <w:keepLines w:val="0"/>
        <w:pageBreakBefore w:val="0"/>
        <w:widowControl/>
        <w:kinsoku/>
        <w:wordWrap/>
        <w:overflowPunct/>
        <w:topLinePunct w:val="0"/>
        <w:autoSpaceDE w:val="0"/>
        <w:autoSpaceDN w:val="0"/>
        <w:bidi w:val="0"/>
        <w:adjustRightInd w:val="0"/>
        <w:snapToGrid w:val="0"/>
        <w:spacing w:line="1400" w:lineRule="exact"/>
        <w:jc w:val="distribute"/>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_GBK" w:hAnsi="宋体" w:eastAsia="方正小标宋_GBK"/>
          <w:bCs/>
          <w:color w:val="FF0000"/>
          <w:spacing w:val="23"/>
          <w:w w:val="55"/>
          <w:sz w:val="140"/>
          <w:szCs w:val="140"/>
          <w:lang w:val="en-US" w:eastAsia="zh-CN"/>
        </w:rPr>
        <w:t>安徽东南医学科技发展有限责任公司</w:t>
      </w:r>
      <w:r>
        <w:rPr>
          <w:rFonts w:hint="eastAsia" w:ascii="方正小标宋_GBK" w:hAnsi="宋体" w:eastAsia="方正小标宋_GBK"/>
          <w:bCs/>
          <w:color w:val="FF0000"/>
          <w:spacing w:val="23"/>
          <w:w w:val="55"/>
          <w:sz w:val="140"/>
          <w:szCs w:val="140"/>
        </w:rPr>
        <w:t>文件</w:t>
      </w:r>
    </w:p>
    <w:p w14:paraId="57E5D5FD">
      <w:pPr>
        <w:keepNext w:val="0"/>
        <w:keepLines w:val="0"/>
        <w:pageBreakBefore w:val="0"/>
        <w:kinsoku/>
        <w:wordWrap/>
        <w:overflowPunct/>
        <w:topLinePunct w:val="0"/>
        <w:bidi w:val="0"/>
        <w:spacing w:line="560" w:lineRule="exact"/>
        <w:jc w:val="center"/>
        <w:rPr>
          <w:rFonts w:hint="eastAsia" w:ascii="Times New Roman" w:hAnsi="Times New Roman" w:eastAsia="仿宋"/>
          <w:sz w:val="32"/>
          <w:szCs w:val="48"/>
          <w:lang w:val="en-US" w:eastAsia="zh-CN"/>
        </w:rPr>
      </w:pPr>
      <w:bookmarkStart w:id="0" w:name="PO_FWBH"/>
    </w:p>
    <w:p w14:paraId="35BF6317">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仿宋"/>
          <w:sz w:val="32"/>
          <w:szCs w:val="48"/>
          <w:lang w:val="en-US" w:eastAsia="zh-CN"/>
        </w:rPr>
        <w:t>东南字</w:t>
      </w:r>
      <w:r>
        <w:rPr>
          <w:rFonts w:hint="eastAsia" w:ascii="Times New Roman" w:hAnsi="Times New Roman" w:eastAsia="仿宋"/>
          <w:sz w:val="32"/>
          <w:szCs w:val="48"/>
          <w:lang w:eastAsia="zh-CN"/>
        </w:rPr>
        <w:t>〔202</w:t>
      </w:r>
      <w:r>
        <w:rPr>
          <w:rFonts w:hint="eastAsia" w:ascii="Times New Roman" w:hAnsi="Times New Roman" w:eastAsia="仿宋"/>
          <w:sz w:val="32"/>
          <w:szCs w:val="48"/>
          <w:lang w:val="en-US" w:eastAsia="zh-CN"/>
        </w:rPr>
        <w:t>6</w:t>
      </w:r>
      <w:r>
        <w:rPr>
          <w:rFonts w:hint="eastAsia" w:ascii="Times New Roman" w:hAnsi="Times New Roman" w:eastAsia="仿宋"/>
          <w:sz w:val="32"/>
          <w:szCs w:val="48"/>
          <w:lang w:eastAsia="zh-CN"/>
        </w:rPr>
        <w:t>〕</w:t>
      </w:r>
      <w:r>
        <w:rPr>
          <w:rFonts w:hint="eastAsia" w:ascii="Times New Roman" w:hAnsi="Times New Roman" w:eastAsia="仿宋"/>
          <w:sz w:val="32"/>
          <w:szCs w:val="48"/>
          <w:lang w:val="en-US" w:eastAsia="zh-CN"/>
        </w:rPr>
        <w:t>8</w:t>
      </w:r>
      <w:r>
        <w:rPr>
          <w:rFonts w:hint="eastAsia" w:ascii="Times New Roman" w:hAnsi="Times New Roman" w:eastAsia="仿宋"/>
          <w:sz w:val="32"/>
          <w:szCs w:val="48"/>
          <w:lang w:eastAsia="zh-CN"/>
        </w:rPr>
        <w:t>号</w:t>
      </w:r>
      <w:bookmarkEnd w:id="0"/>
    </w:p>
    <w:p w14:paraId="2B795E0F">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eastAsia="仿宋"/>
        </w:rPr>
        <mc:AlternateContent>
          <mc:Choice Requires="wps">
            <w:drawing>
              <wp:anchor distT="0" distB="0" distL="114300" distR="114300" simplePos="0" relativeHeight="251659264" behindDoc="0" locked="0" layoutInCell="1" allowOverlap="1">
                <wp:simplePos x="0" y="0"/>
                <wp:positionH relativeFrom="column">
                  <wp:posOffset>-184150</wp:posOffset>
                </wp:positionH>
                <wp:positionV relativeFrom="paragraph">
                  <wp:posOffset>73025</wp:posOffset>
                </wp:positionV>
                <wp:extent cx="5943600" cy="0"/>
                <wp:effectExtent l="0" t="19050" r="0" b="19050"/>
                <wp:wrapNone/>
                <wp:docPr id="4" name="直接箭头连接符 4"/>
                <wp:cNvGraphicFramePr/>
                <a:graphic xmlns:a="http://schemas.openxmlformats.org/drawingml/2006/main">
                  <a:graphicData uri="http://schemas.microsoft.com/office/word/2010/wordprocessingShape">
                    <wps:wsp>
                      <wps:cNvCnPr/>
                      <wps:spPr>
                        <a:xfrm>
                          <a:off x="0" y="0"/>
                          <a:ext cx="5943600" cy="0"/>
                        </a:xfrm>
                        <a:prstGeom prst="straightConnector1">
                          <a:avLst/>
                        </a:prstGeom>
                        <a:ln w="3810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4.5pt;margin-top:5.75pt;height:0pt;width:468pt;z-index:251659264;mso-width-relative:page;mso-height-relative:page;" filled="f" stroked="t" coordsize="21600,21600" o:gfxdata="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drwPDXAAAACQEAAA8AAAAAAAAAAQAgAAAAIgAAAGRycy9kb3du&#10;cmV2LnhtbFBLAQIUABQAAAAIAIdO4kD5sEJ5AAIAAO0DAAAOAAAAAAAAAAEAIAAAACYBAABkcnMv&#10;ZTJvRG9jLnhtbFBLBQYAAAAABgAGAFkBAACYBQAAAAA=&#10;">
                <v:fill on="f" focussize="0,0"/>
                <v:stroke weight="3pt" color="#FF0000" joinstyle="round"/>
                <v:imagedata o:title=""/>
                <o:lock v:ext="edit" aspectratio="f"/>
              </v:shape>
            </w:pict>
          </mc:Fallback>
        </mc:AlternateContent>
      </w:r>
    </w:p>
    <w:p w14:paraId="290F76D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pacing w:val="11"/>
          <w:sz w:val="44"/>
          <w:szCs w:val="44"/>
          <w:lang w:val="en-US" w:eastAsia="zh-CN" w:bidi="ar-SA"/>
        </w:rPr>
      </w:pPr>
    </w:p>
    <w:p w14:paraId="2189EA7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pacing w:val="11"/>
          <w:sz w:val="44"/>
          <w:szCs w:val="44"/>
          <w:lang w:val="en-US" w:eastAsia="zh-CN" w:bidi="ar-SA"/>
        </w:rPr>
      </w:pPr>
      <w:r>
        <w:rPr>
          <w:rFonts w:hint="eastAsia" w:ascii="方正小标宋简体" w:hAnsi="方正小标宋简体" w:eastAsia="方正小标宋简体" w:cs="方正小标宋简体"/>
          <w:spacing w:val="11"/>
          <w:sz w:val="44"/>
          <w:szCs w:val="44"/>
          <w:lang w:val="en-US" w:eastAsia="zh-CN" w:bidi="ar-SA"/>
        </w:rPr>
        <w:t>关于印发《安徽东南医学科技发展有限责任公司教育培训管理办法（试行）》的</w:t>
      </w:r>
    </w:p>
    <w:p w14:paraId="6ABA37C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pacing w:val="11"/>
          <w:sz w:val="44"/>
          <w:szCs w:val="44"/>
          <w:lang w:val="en-US" w:eastAsia="zh-CN" w:bidi="ar-SA"/>
        </w:rPr>
      </w:pPr>
      <w:r>
        <w:rPr>
          <w:rFonts w:hint="eastAsia" w:ascii="方正小标宋简体" w:hAnsi="方正小标宋简体" w:eastAsia="方正小标宋简体" w:cs="方正小标宋简体"/>
          <w:spacing w:val="11"/>
          <w:sz w:val="44"/>
          <w:szCs w:val="44"/>
          <w:lang w:val="en-US" w:eastAsia="zh-CN" w:bidi="ar-SA"/>
        </w:rPr>
        <w:t>通知</w:t>
      </w:r>
    </w:p>
    <w:p w14:paraId="1D332F72">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snapToGrid/>
          <w:spacing w:val="11"/>
          <w:kern w:val="2"/>
          <w:sz w:val="32"/>
          <w:szCs w:val="32"/>
          <w:lang w:val="en-US" w:eastAsia="zh-CN" w:bidi="ar-SA"/>
        </w:rPr>
      </w:pPr>
    </w:p>
    <w:p w14:paraId="6A45497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pacing w:val="11"/>
          <w:sz w:val="32"/>
          <w:szCs w:val="32"/>
          <w:lang w:val="en-US" w:eastAsia="zh-CN" w:bidi="ar-SA"/>
        </w:rPr>
      </w:pPr>
      <w:r>
        <w:rPr>
          <w:rFonts w:hint="eastAsia" w:ascii="仿宋" w:hAnsi="仿宋" w:eastAsia="仿宋" w:cs="仿宋"/>
          <w:spacing w:val="11"/>
          <w:sz w:val="32"/>
          <w:szCs w:val="32"/>
          <w:lang w:val="en-US" w:eastAsia="zh-CN" w:bidi="ar-SA"/>
        </w:rPr>
        <w:t>各部门：</w:t>
      </w:r>
    </w:p>
    <w:p w14:paraId="1A7AAC92">
      <w:pPr>
        <w:keepNext w:val="0"/>
        <w:keepLines w:val="0"/>
        <w:pageBreakBefore w:val="0"/>
        <w:widowControl w:val="0"/>
        <w:wordWrap/>
        <w:overflowPunct/>
        <w:topLinePunct w:val="0"/>
        <w:bidi w:val="0"/>
        <w:spacing w:line="580" w:lineRule="exact"/>
        <w:ind w:firstLine="894" w:firstLineChars="200"/>
        <w:rPr>
          <w:rFonts w:hint="eastAsia" w:ascii="仿宋" w:hAnsi="仿宋" w:eastAsia="仿宋" w:cs="仿宋"/>
          <w:spacing w:val="11"/>
          <w:sz w:val="32"/>
          <w:szCs w:val="32"/>
          <w:lang w:val="en-US" w:eastAsia="zh-CN" w:bidi="ar-SA"/>
        </w:rPr>
      </w:pPr>
      <w:r>
        <w:rPr>
          <w:rFonts w:hint="eastAsia" w:ascii="仿宋" w:hAnsi="仿宋" w:eastAsia="仿宋" w:cs="仿宋"/>
          <w:spacing w:val="11"/>
          <w:sz w:val="32"/>
          <w:szCs w:val="32"/>
          <w:lang w:val="en-US" w:eastAsia="zh-CN" w:bidi="ar-SA"/>
        </w:rPr>
        <w:t>《安徽东南医学科技发展有限责任公司教育培训管理办法(试行)》业经公司会议讨论通过，现印发给你们，请遵照执行。</w:t>
      </w:r>
      <w:bookmarkStart w:id="2" w:name="_GoBack"/>
      <w:bookmarkEnd w:id="2"/>
    </w:p>
    <w:p w14:paraId="5777EAF3">
      <w:pPr>
        <w:keepNext w:val="0"/>
        <w:keepLines w:val="0"/>
        <w:pageBreakBefore w:val="0"/>
        <w:widowControl w:val="0"/>
        <w:wordWrap/>
        <w:overflowPunct/>
        <w:topLinePunct w:val="0"/>
        <w:bidi w:val="0"/>
        <w:spacing w:line="580" w:lineRule="exact"/>
        <w:ind w:firstLine="894" w:firstLineChars="200"/>
        <w:rPr>
          <w:rFonts w:hint="eastAsia" w:ascii="仿宋" w:hAnsi="仿宋" w:eastAsia="仿宋" w:cs="仿宋"/>
          <w:spacing w:val="11"/>
          <w:sz w:val="32"/>
          <w:szCs w:val="32"/>
          <w:lang w:val="en-US" w:eastAsia="zh-CN" w:bidi="ar-SA"/>
        </w:rPr>
      </w:pPr>
      <w:r>
        <w:rPr>
          <w:rFonts w:hint="eastAsia" w:ascii="仿宋" w:hAnsi="仿宋" w:eastAsia="仿宋" w:cs="仿宋"/>
          <w:spacing w:val="11"/>
          <w:sz w:val="32"/>
          <w:szCs w:val="32"/>
          <w:lang w:val="en-US" w:eastAsia="zh-CN" w:bidi="ar-SA"/>
        </w:rPr>
        <w:t xml:space="preserve">特此通知。                       </w:t>
      </w:r>
    </w:p>
    <w:p w14:paraId="5E5ACB1A">
      <w:pPr>
        <w:keepNext w:val="0"/>
        <w:keepLines w:val="0"/>
        <w:pageBreakBefore w:val="0"/>
        <w:wordWrap/>
        <w:overflowPunct/>
        <w:topLinePunct w:val="0"/>
        <w:bidi w:val="0"/>
        <w:spacing w:line="580" w:lineRule="exact"/>
        <w:jc w:val="center"/>
        <w:rPr>
          <w:rFonts w:ascii="Times New Roman" w:hAnsi="Times New Roman" w:eastAsia="方正小标宋简体"/>
          <w:color w:val="000000"/>
          <w:spacing w:val="11"/>
          <w:sz w:val="44"/>
          <w:szCs w:val="44"/>
          <w:shd w:val="clear" w:color="auto" w:fill="FFFFFF"/>
        </w:rPr>
      </w:pPr>
    </w:p>
    <w:p w14:paraId="01133466">
      <w:pPr>
        <w:keepNext w:val="0"/>
        <w:keepLines w:val="0"/>
        <w:pageBreakBefore w:val="0"/>
        <w:wordWrap/>
        <w:overflowPunct/>
        <w:topLinePunct w:val="0"/>
        <w:bidi w:val="0"/>
        <w:spacing w:line="580" w:lineRule="exact"/>
        <w:jc w:val="right"/>
        <w:rPr>
          <w:rFonts w:ascii="仿宋" w:hAnsi="仿宋" w:eastAsia="仿宋" w:cs="Times New Roman"/>
          <w:spacing w:val="11"/>
          <w:sz w:val="32"/>
          <w:szCs w:val="32"/>
        </w:rPr>
      </w:pPr>
      <w:r>
        <w:rPr>
          <w:rFonts w:hint="eastAsia" w:ascii="仿宋" w:hAnsi="仿宋" w:eastAsia="仿宋" w:cs="Times New Roman"/>
          <w:spacing w:val="11"/>
          <w:sz w:val="32"/>
          <w:szCs w:val="32"/>
        </w:rPr>
        <w:t xml:space="preserve">安徽东南医学科技发展有限责任公司 </w:t>
      </w:r>
      <w:r>
        <w:rPr>
          <w:rFonts w:ascii="仿宋" w:hAnsi="仿宋" w:eastAsia="仿宋" w:cs="Times New Roman"/>
          <w:spacing w:val="11"/>
          <w:sz w:val="32"/>
          <w:szCs w:val="32"/>
        </w:rPr>
        <w:t xml:space="preserve">          </w:t>
      </w:r>
    </w:p>
    <w:p w14:paraId="21F6ABBD">
      <w:pPr>
        <w:keepNext w:val="0"/>
        <w:keepLines w:val="0"/>
        <w:pageBreakBefore w:val="0"/>
        <w:kinsoku/>
        <w:wordWrap/>
        <w:overflowPunct/>
        <w:topLinePunct w:val="0"/>
        <w:bidi w:val="0"/>
        <w:spacing w:line="580" w:lineRule="exact"/>
        <w:jc w:val="right"/>
        <w:rPr>
          <w:rFonts w:hint="eastAsia" w:ascii="仿宋" w:hAnsi="仿宋" w:eastAsia="仿宋" w:cs="仿宋"/>
          <w:sz w:val="32"/>
          <w:szCs w:val="32"/>
          <w:lang w:val="en-US" w:eastAsia="zh-CN"/>
        </w:rPr>
      </w:pPr>
      <w:r>
        <w:rPr>
          <w:rFonts w:hint="eastAsia" w:ascii="仿宋" w:hAnsi="仿宋" w:eastAsia="仿宋" w:cs="Times New Roman"/>
          <w:spacing w:val="11"/>
          <w:sz w:val="32"/>
          <w:szCs w:val="32"/>
        </w:rPr>
        <w:t>202</w:t>
      </w:r>
      <w:r>
        <w:rPr>
          <w:rFonts w:hint="eastAsia" w:ascii="仿宋" w:hAnsi="仿宋" w:eastAsia="仿宋" w:cs="Times New Roman"/>
          <w:spacing w:val="11"/>
          <w:sz w:val="32"/>
          <w:szCs w:val="32"/>
          <w:lang w:val="en-US" w:eastAsia="zh-CN"/>
        </w:rPr>
        <w:t>6</w:t>
      </w:r>
      <w:r>
        <w:rPr>
          <w:rFonts w:hint="eastAsia" w:ascii="仿宋" w:hAnsi="仿宋" w:eastAsia="仿宋" w:cs="Times New Roman"/>
          <w:spacing w:val="11"/>
          <w:sz w:val="32"/>
          <w:szCs w:val="32"/>
        </w:rPr>
        <w:t>年</w:t>
      </w:r>
      <w:r>
        <w:rPr>
          <w:rFonts w:hint="eastAsia" w:ascii="仿宋" w:hAnsi="仿宋" w:eastAsia="仿宋" w:cs="Times New Roman"/>
          <w:spacing w:val="11"/>
          <w:sz w:val="32"/>
          <w:szCs w:val="32"/>
          <w:lang w:val="en-US" w:eastAsia="zh-CN"/>
        </w:rPr>
        <w:t>5</w:t>
      </w:r>
      <w:r>
        <w:rPr>
          <w:rFonts w:hint="eastAsia" w:ascii="仿宋" w:hAnsi="仿宋" w:eastAsia="仿宋" w:cs="Times New Roman"/>
          <w:spacing w:val="11"/>
          <w:sz w:val="32"/>
          <w:szCs w:val="32"/>
        </w:rPr>
        <w:t>月</w:t>
      </w:r>
      <w:r>
        <w:rPr>
          <w:rFonts w:hint="eastAsia" w:ascii="仿宋" w:hAnsi="仿宋" w:eastAsia="仿宋" w:cs="Times New Roman"/>
          <w:spacing w:val="11"/>
          <w:sz w:val="32"/>
          <w:szCs w:val="32"/>
          <w:lang w:val="en-US" w:eastAsia="zh-CN"/>
        </w:rPr>
        <w:t>18</w:t>
      </w:r>
      <w:r>
        <w:rPr>
          <w:rFonts w:hint="eastAsia" w:ascii="仿宋" w:hAnsi="仿宋" w:eastAsia="仿宋" w:cs="Times New Roman"/>
          <w:spacing w:val="11"/>
          <w:sz w:val="32"/>
          <w:szCs w:val="32"/>
        </w:rPr>
        <w:t>日</w:t>
      </w:r>
    </w:p>
    <w:p w14:paraId="3DDA67C0">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p>
    <w:p w14:paraId="46904BA4">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p>
    <w:p w14:paraId="44E9897E">
      <w:pPr>
        <w:keepNext w:val="0"/>
        <w:keepLines w:val="0"/>
        <w:pageBreakBefore w:val="0"/>
        <w:kinsoku/>
        <w:wordWrap/>
        <w:overflowPunct/>
        <w:topLinePunct w:val="0"/>
        <w:bidi w:val="0"/>
        <w:spacing w:line="560" w:lineRule="exact"/>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安徽东南医学科技发展有限责任公司</w:t>
      </w:r>
    </w:p>
    <w:p w14:paraId="6792EC74">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教育培训管理办法（试行）</w:t>
      </w:r>
    </w:p>
    <w:p w14:paraId="69570129">
      <w:pPr>
        <w:keepNext w:val="0"/>
        <w:keepLines w:val="0"/>
        <w:pageBreakBefore w:val="0"/>
        <w:kinsoku/>
        <w:wordWrap/>
        <w:overflowPunct/>
        <w:topLinePunct w:val="0"/>
        <w:bidi w:val="0"/>
        <w:spacing w:line="560" w:lineRule="exact"/>
        <w:jc w:val="both"/>
        <w:rPr>
          <w:rFonts w:hint="eastAsia" w:ascii="黑体" w:hAnsi="黑体" w:eastAsia="黑体"/>
          <w:sz w:val="32"/>
          <w:szCs w:val="32"/>
          <w:lang w:eastAsia="zh-CN"/>
        </w:rPr>
      </w:pPr>
    </w:p>
    <w:p w14:paraId="3118BB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Times New Roman" w:eastAsia="仿宋_GB2312"/>
          <w:sz w:val="32"/>
          <w:szCs w:val="32"/>
          <w:lang w:eastAsia="zh-CN"/>
        </w:rPr>
      </w:pPr>
      <w:r>
        <w:rPr>
          <w:rFonts w:hint="eastAsia" w:ascii="黑体" w:hAnsi="黑体" w:eastAsia="黑体" w:cs="黑体"/>
          <w:b w:val="0"/>
          <w:bCs w:val="0"/>
          <w:snapToGrid/>
          <w:kern w:val="2"/>
          <w:sz w:val="32"/>
          <w:szCs w:val="32"/>
          <w:lang w:eastAsia="zh-CN"/>
        </w:rPr>
        <w:t>第一章  总则</w:t>
      </w:r>
    </w:p>
    <w:p w14:paraId="01474E5E">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napToGrid/>
          <w:kern w:val="2"/>
          <w:sz w:val="32"/>
          <w:szCs w:val="32"/>
          <w:lang w:eastAsia="zh-CN"/>
        </w:rPr>
      </w:pPr>
      <w:r>
        <w:rPr>
          <w:rFonts w:hint="eastAsia" w:ascii="楷体_GB2312" w:hAnsi="楷体_GB2312" w:eastAsia="楷体_GB2312" w:cs="楷体_GB2312"/>
          <w:b/>
          <w:sz w:val="32"/>
          <w:szCs w:val="32"/>
        </w:rPr>
        <w:t xml:space="preserve">第一条 </w:t>
      </w:r>
      <w:r>
        <w:rPr>
          <w:rFonts w:hint="eastAsia" w:ascii="楷体_GB2312" w:hAnsi="楷体_GB2312" w:eastAsia="楷体_GB2312" w:cs="楷体_GB2312"/>
          <w:b/>
          <w:sz w:val="32"/>
          <w:szCs w:val="32"/>
          <w:lang w:val="en-US" w:eastAsia="zh-CN"/>
        </w:rPr>
        <w:t xml:space="preserve"> </w:t>
      </w:r>
      <w:r>
        <w:rPr>
          <w:rFonts w:hint="eastAsia" w:ascii="楷体_GB2312" w:hAnsi="楷体_GB2312" w:eastAsia="楷体_GB2312" w:cs="楷体_GB2312"/>
          <w:b/>
          <w:sz w:val="32"/>
          <w:szCs w:val="32"/>
        </w:rPr>
        <w:t>目的</w:t>
      </w:r>
      <w:r>
        <w:rPr>
          <w:rFonts w:hint="eastAsia" w:ascii="楷体_GB2312" w:hAnsi="楷体_GB2312" w:eastAsia="楷体_GB2312" w:cs="楷体_GB2312"/>
          <w:b/>
          <w:snapToGrid/>
          <w:kern w:val="2"/>
          <w:sz w:val="32"/>
          <w:szCs w:val="32"/>
          <w:lang w:eastAsia="zh-CN"/>
        </w:rPr>
        <w:t xml:space="preserve">  </w:t>
      </w:r>
    </w:p>
    <w:p w14:paraId="3B50B399">
      <w:pPr>
        <w:keepNext w:val="0"/>
        <w:keepLines w:val="0"/>
        <w:pageBreakBefore w:val="0"/>
        <w:widowControl/>
        <w:kinsoku/>
        <w:wordWrap/>
        <w:overflowPunct/>
        <w:topLinePunct w:val="0"/>
        <w:autoSpaceDE w:val="0"/>
        <w:autoSpaceDN w:val="0"/>
        <w:bidi w:val="0"/>
        <w:adjustRightInd w:val="0"/>
        <w:snapToGrid w:val="0"/>
        <w:spacing w:line="560" w:lineRule="exact"/>
        <w:ind w:left="0" w:leftChars="0" w:firstLine="637" w:firstLineChars="150"/>
        <w:jc w:val="both"/>
        <w:textAlignment w:val="baseline"/>
        <w:rPr>
          <w:rFonts w:ascii="仿宋_GB2312" w:hAnsi="Times New Roman" w:eastAsia="仿宋_GB2312"/>
          <w:sz w:val="32"/>
          <w:szCs w:val="32"/>
          <w:lang w:eastAsia="zh-CN"/>
        </w:rPr>
      </w:pPr>
      <w:r>
        <w:rPr>
          <w:rFonts w:hint="eastAsia" w:ascii="仿宋_GB2312" w:hAnsi="仿宋_GB2312" w:eastAsia="仿宋_GB2312" w:cs="仿宋_GB2312"/>
          <w:sz w:val="32"/>
          <w:szCs w:val="40"/>
          <w:lang w:eastAsia="zh-CN"/>
        </w:rPr>
        <w:t>为进一步提升公司教育培训工作的计划性、科学性、有效性，以大人才观、大培训格局为指导思想，以全面提高管理人员及员工的综合素质为宗旨，以不断提升企业核心竞争力，确保企业经营可持续发展为目的，参照中共中央印发的《干部教育培训工作条例》《全国干部教育培训规划(2023-2027年)》及《安徽省省直机关培训费管理办法》，结合公司经营实际和员工工作需要，特制定</w:t>
      </w:r>
      <w:r>
        <w:rPr>
          <w:rFonts w:hint="eastAsia" w:ascii="仿宋_GB2312" w:hAnsi="Times New Roman" w:eastAsia="仿宋_GB2312"/>
          <w:sz w:val="32"/>
          <w:szCs w:val="32"/>
          <w:lang w:eastAsia="zh-CN"/>
        </w:rPr>
        <w:t>本办法。</w:t>
      </w:r>
    </w:p>
    <w:p w14:paraId="4F099C5F">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第二</w:t>
      </w:r>
      <w:r>
        <w:rPr>
          <w:rFonts w:hint="eastAsia" w:ascii="楷体_GB2312" w:hAnsi="楷体_GB2312" w:eastAsia="楷体_GB2312" w:cs="楷体_GB2312"/>
          <w:b/>
          <w:sz w:val="32"/>
          <w:szCs w:val="32"/>
          <w:lang w:val="en-US" w:eastAsia="zh-CN"/>
        </w:rPr>
        <w:t xml:space="preserve">条  </w:t>
      </w:r>
      <w:r>
        <w:rPr>
          <w:rFonts w:hint="eastAsia" w:ascii="楷体_GB2312" w:hAnsi="楷体_GB2312" w:eastAsia="楷体_GB2312" w:cs="楷体_GB2312"/>
          <w:b/>
          <w:sz w:val="32"/>
          <w:szCs w:val="32"/>
          <w:lang w:eastAsia="zh-CN"/>
        </w:rPr>
        <w:t>适用范围</w:t>
      </w:r>
    </w:p>
    <w:p w14:paraId="217BBA6D">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宋体" w:eastAsia="仿宋_GB2312"/>
          <w:sz w:val="32"/>
          <w:szCs w:val="32"/>
          <w:highlight w:val="none"/>
          <w:lang w:eastAsia="zh-CN"/>
        </w:rPr>
      </w:pPr>
      <w:r>
        <w:rPr>
          <w:rFonts w:hint="eastAsia" w:ascii="仿宋_GB2312" w:hAnsi="Times New Roman" w:eastAsia="仿宋_GB2312"/>
          <w:sz w:val="32"/>
          <w:szCs w:val="32"/>
          <w:highlight w:val="none"/>
          <w:lang w:eastAsia="zh-CN"/>
        </w:rPr>
        <w:t>本办法适用于与安徽</w:t>
      </w:r>
      <w:r>
        <w:rPr>
          <w:rFonts w:hint="eastAsia" w:ascii="仿宋_GB2312" w:hAnsi="Times New Roman" w:eastAsia="仿宋_GB2312"/>
          <w:sz w:val="32"/>
          <w:szCs w:val="32"/>
          <w:highlight w:val="none"/>
          <w:lang w:val="en-US" w:eastAsia="zh-CN"/>
        </w:rPr>
        <w:t>东南</w:t>
      </w:r>
      <w:r>
        <w:rPr>
          <w:rFonts w:hint="eastAsia" w:ascii="仿宋_GB2312" w:hAnsi="Times New Roman" w:eastAsia="仿宋_GB2312"/>
          <w:sz w:val="32"/>
          <w:szCs w:val="32"/>
          <w:highlight w:val="none"/>
          <w:lang w:eastAsia="zh-CN"/>
        </w:rPr>
        <w:t>医学科技</w:t>
      </w:r>
      <w:r>
        <w:rPr>
          <w:rFonts w:hint="eastAsia" w:ascii="仿宋_GB2312" w:hAnsi="Times New Roman" w:eastAsia="仿宋_GB2312"/>
          <w:sz w:val="32"/>
          <w:szCs w:val="32"/>
          <w:highlight w:val="none"/>
          <w:lang w:val="en-US" w:eastAsia="zh-CN"/>
        </w:rPr>
        <w:t>发展</w:t>
      </w:r>
      <w:r>
        <w:rPr>
          <w:rFonts w:hint="eastAsia" w:ascii="仿宋_GB2312" w:hAnsi="Times New Roman" w:eastAsia="仿宋_GB2312"/>
          <w:sz w:val="32"/>
          <w:szCs w:val="32"/>
          <w:highlight w:val="none"/>
          <w:lang w:eastAsia="zh-CN"/>
        </w:rPr>
        <w:t>有限</w:t>
      </w:r>
      <w:r>
        <w:rPr>
          <w:rFonts w:hint="eastAsia" w:ascii="仿宋_GB2312" w:hAnsi="Times New Roman" w:eastAsia="仿宋_GB2312"/>
          <w:sz w:val="32"/>
          <w:szCs w:val="32"/>
          <w:highlight w:val="none"/>
          <w:lang w:val="en-US" w:eastAsia="zh-CN"/>
        </w:rPr>
        <w:t>责任</w:t>
      </w:r>
      <w:r>
        <w:rPr>
          <w:rFonts w:hint="eastAsia" w:ascii="仿宋_GB2312" w:hAnsi="Times New Roman" w:eastAsia="仿宋_GB2312"/>
          <w:sz w:val="32"/>
          <w:szCs w:val="32"/>
          <w:highlight w:val="none"/>
          <w:lang w:eastAsia="zh-CN"/>
        </w:rPr>
        <w:t>公司依法建立劳动关系的正式员工，以及公司聘用的各类兼职人员。</w:t>
      </w:r>
    </w:p>
    <w:p w14:paraId="5AAD5870">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第三条  总体目标</w:t>
      </w:r>
    </w:p>
    <w:p w14:paraId="77374E13">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（一）增强员工的归属感和团队凝聚力。通过培训向员工传输企业文化，培养良好行为规范，形成融洽的工作氛围。</w:t>
      </w:r>
    </w:p>
    <w:p w14:paraId="782A523A">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（二）发挥人力资源的高增值性。通过统一规范的标准化培训，不断提高员工业务水平，提升专业层次，进一步挖掘员工潜能，达到胜任更高岗位能力的需求。</w:t>
      </w:r>
    </w:p>
    <w:p w14:paraId="06C1A76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（三）建立学习型组织。通过建立一个能够充分激发员工学习活力的人才培训机制，激发员工学习兴趣和能动性，提升整体员工综合素质。</w:t>
      </w:r>
    </w:p>
    <w:p w14:paraId="0388BFF3">
      <w:pPr>
        <w:keepNext w:val="0"/>
        <w:keepLines w:val="0"/>
        <w:pageBreakBefore w:val="0"/>
        <w:kinsoku/>
        <w:wordWrap/>
        <w:overflowPunct/>
        <w:topLinePunct w:val="0"/>
        <w:bidi w:val="0"/>
        <w:spacing w:line="560" w:lineRule="exact"/>
        <w:ind w:left="0" w:leftChars="0" w:firstLine="637" w:firstLineChars="150"/>
        <w:jc w:val="both"/>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第四条  培训原则</w:t>
      </w:r>
    </w:p>
    <w:p w14:paraId="6B0BFC55">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（一）引领性原则。为使培训有实效，要充分发挥领导班子、部门负责人、业务骨干的专业引领作用，提供高水平的专业性培训。</w:t>
      </w:r>
    </w:p>
    <w:p w14:paraId="64968CDC">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（二）全员参与性原则。业务技能和综合素质培训是一项长期的工作，是提高员工专业素养的重要途径。为夯实基本业务能力、基本素质，尽可能全员参与。</w:t>
      </w:r>
    </w:p>
    <w:p w14:paraId="78BBDB35">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（三）按需施教、务求实效的原则。根据公司发展的需要和员工多样化培训需求，分层次、分类别地开展内容丰富、形式灵活的培训，增强教育培训的针对性和实效性，确保培训质量。</w:t>
      </w:r>
    </w:p>
    <w:p w14:paraId="18203304">
      <w:pPr>
        <w:keepNext w:val="0"/>
        <w:keepLines w:val="0"/>
        <w:pageBreakBefore w:val="0"/>
        <w:kinsoku/>
        <w:wordWrap/>
        <w:overflowPunct/>
        <w:topLinePunct w:val="0"/>
        <w:bidi w:val="0"/>
        <w:spacing w:line="560" w:lineRule="exact"/>
        <w:ind w:left="0" w:leftChars="0" w:firstLine="637" w:firstLineChars="150"/>
        <w:jc w:val="both"/>
        <w:rPr>
          <w:rFonts w:hint="eastAsia" w:ascii="黑体" w:hAnsi="黑体" w:eastAsia="黑体"/>
          <w:sz w:val="32"/>
          <w:szCs w:val="32"/>
          <w:lang w:eastAsia="zh-CN"/>
        </w:rPr>
      </w:pPr>
      <w:r>
        <w:rPr>
          <w:rFonts w:hint="eastAsia" w:ascii="仿宋_GB2312" w:hAnsi="仿宋_GB2312" w:eastAsia="仿宋_GB2312" w:cs="仿宋_GB2312"/>
          <w:sz w:val="32"/>
          <w:szCs w:val="32"/>
          <w:lang w:eastAsia="zh-CN"/>
        </w:rPr>
        <w:t>（四）自主培训与委外培训相结合的原则。通过整合培训资源，以自主培训做好基础培训、业务培训和常规培训，通过委外培训做好行业前沿知识学习及综合能力提升培训。</w:t>
      </w:r>
    </w:p>
    <w:p w14:paraId="1D8C8D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第二章  培训职责</w:t>
      </w:r>
    </w:p>
    <w:p w14:paraId="3C079F2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楷体_GB2312" w:hAnsi="楷体_GB2312" w:eastAsia="楷体_GB2312" w:cs="楷体_GB2312"/>
          <w:b/>
          <w:sz w:val="32"/>
          <w:szCs w:val="32"/>
          <w:lang w:eastAsia="zh-CN"/>
        </w:rPr>
        <w:t>第五条</w:t>
      </w:r>
      <w:r>
        <w:rPr>
          <w:rFonts w:hint="eastAsia" w:ascii="仿宋_GB2312" w:hAnsi="Times New Roman" w:eastAsia="仿宋_GB2312"/>
          <w:sz w:val="32"/>
          <w:szCs w:val="32"/>
          <w:lang w:eastAsia="zh-CN"/>
        </w:rPr>
        <w:t xml:space="preserve">  </w:t>
      </w:r>
      <w:r>
        <w:rPr>
          <w:rFonts w:hint="eastAsia" w:ascii="仿宋_GB2312" w:hAnsi="仿宋_GB2312" w:eastAsia="仿宋_GB2312" w:cs="仿宋_GB2312"/>
          <w:sz w:val="32"/>
          <w:szCs w:val="32"/>
          <w:lang w:val="en-US" w:eastAsia="zh-CN"/>
        </w:rPr>
        <w:t>人力资源</w:t>
      </w:r>
      <w:r>
        <w:rPr>
          <w:rFonts w:hint="eastAsia" w:ascii="仿宋_GB2312" w:hAnsi="仿宋_GB2312" w:eastAsia="仿宋_GB2312" w:cs="仿宋_GB2312"/>
          <w:sz w:val="32"/>
          <w:szCs w:val="32"/>
          <w:lang w:eastAsia="zh-CN"/>
        </w:rPr>
        <w:t>部认真贯彻国家、省、市有关员工教育培训的方针、政策和法规，根据上级主管部门有关规定与要求，结合公司发展战略，对公司的各项教育培训工作进行规划、指导、组织和管理。</w:t>
      </w:r>
      <w:r>
        <w:rPr>
          <w:rFonts w:ascii="仿宋_GB2312" w:hAnsi="仿宋_GB2312" w:eastAsia="仿宋_GB2312" w:cs="仿宋_GB2312"/>
          <w:sz w:val="32"/>
          <w:szCs w:val="32"/>
          <w:lang w:eastAsia="zh-CN"/>
        </w:rPr>
        <w:t>包括</w:t>
      </w:r>
      <w:r>
        <w:rPr>
          <w:rFonts w:hint="eastAsia" w:ascii="仿宋_GB2312" w:hAnsi="仿宋_GB2312" w:eastAsia="仿宋_GB2312" w:cs="仿宋_GB2312"/>
          <w:sz w:val="32"/>
          <w:szCs w:val="32"/>
          <w:lang w:eastAsia="zh-CN"/>
        </w:rPr>
        <w:t>教育</w:t>
      </w:r>
      <w:r>
        <w:rPr>
          <w:rFonts w:ascii="仿宋_GB2312" w:hAnsi="仿宋_GB2312" w:eastAsia="仿宋_GB2312" w:cs="仿宋_GB2312"/>
          <w:sz w:val="32"/>
          <w:szCs w:val="32"/>
          <w:lang w:eastAsia="zh-CN"/>
        </w:rPr>
        <w:t>培训制度的拟定、培训体系的建立、培训流程的完善、培训计划的制定、培训的组织实施、培训的跟踪与反馈、培训效果的评估与总结</w:t>
      </w:r>
      <w:r>
        <w:rPr>
          <w:rFonts w:hint="eastAsia" w:ascii="仿宋_GB2312" w:hAnsi="仿宋_GB2312" w:eastAsia="仿宋_GB2312" w:cs="仿宋_GB2312"/>
          <w:sz w:val="32"/>
          <w:szCs w:val="32"/>
          <w:lang w:eastAsia="zh-CN"/>
        </w:rPr>
        <w:t>，培训档案管理</w:t>
      </w:r>
      <w:r>
        <w:rPr>
          <w:rFonts w:ascii="仿宋_GB2312" w:hAnsi="仿宋_GB2312" w:eastAsia="仿宋_GB2312" w:cs="仿宋_GB2312"/>
          <w:sz w:val="32"/>
          <w:szCs w:val="32"/>
          <w:lang w:eastAsia="zh-CN"/>
        </w:rPr>
        <w:t>等。</w:t>
      </w:r>
    </w:p>
    <w:p w14:paraId="69B5D013">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楷体_GB2312" w:hAnsi="楷体_GB2312" w:eastAsia="楷体_GB2312" w:cs="楷体_GB2312"/>
          <w:b/>
          <w:sz w:val="32"/>
          <w:szCs w:val="32"/>
          <w:lang w:eastAsia="zh-CN"/>
        </w:rPr>
        <w:t>第六条</w:t>
      </w:r>
      <w:r>
        <w:rPr>
          <w:rFonts w:hint="eastAsia" w:ascii="仿宋_GB2312" w:hAnsi="仿宋_GB2312" w:eastAsia="仿宋_GB2312" w:cs="仿宋_GB2312"/>
          <w:sz w:val="32"/>
          <w:szCs w:val="32"/>
          <w:lang w:eastAsia="zh-CN"/>
        </w:rPr>
        <w:t xml:space="preserve">  </w:t>
      </w:r>
      <w:r>
        <w:rPr>
          <w:rFonts w:ascii="仿宋_GB2312" w:hAnsi="仿宋_GB2312" w:eastAsia="仿宋_GB2312" w:cs="仿宋_GB2312"/>
          <w:sz w:val="32"/>
          <w:szCs w:val="32"/>
          <w:lang w:eastAsia="zh-CN"/>
        </w:rPr>
        <w:t>各部门</w:t>
      </w:r>
      <w:r>
        <w:rPr>
          <w:rFonts w:hint="eastAsia" w:ascii="仿宋_GB2312" w:hAnsi="仿宋_GB2312" w:eastAsia="仿宋_GB2312" w:cs="仿宋_GB2312"/>
          <w:sz w:val="32"/>
          <w:szCs w:val="32"/>
          <w:lang w:eastAsia="zh-CN"/>
        </w:rPr>
        <w:t>配合</w:t>
      </w:r>
      <w:r>
        <w:rPr>
          <w:rFonts w:hint="eastAsia" w:ascii="仿宋_GB2312" w:hAnsi="仿宋_GB2312" w:eastAsia="仿宋_GB2312" w:cs="仿宋_GB2312"/>
          <w:sz w:val="32"/>
          <w:szCs w:val="32"/>
          <w:lang w:val="en-US" w:eastAsia="zh-CN"/>
        </w:rPr>
        <w:t>人力资源</w:t>
      </w:r>
      <w:r>
        <w:rPr>
          <w:rFonts w:hint="eastAsia" w:ascii="仿宋_GB2312" w:hAnsi="仿宋_GB2312" w:eastAsia="仿宋_GB2312" w:cs="仿宋_GB2312"/>
          <w:sz w:val="32"/>
          <w:szCs w:val="32"/>
          <w:lang w:eastAsia="zh-CN"/>
        </w:rPr>
        <w:t>部培训工作，</w:t>
      </w:r>
      <w:r>
        <w:rPr>
          <w:rFonts w:ascii="仿宋_GB2312" w:hAnsi="仿宋_GB2312" w:eastAsia="仿宋_GB2312" w:cs="仿宋_GB2312"/>
          <w:sz w:val="32"/>
          <w:szCs w:val="32"/>
          <w:lang w:eastAsia="zh-CN"/>
        </w:rPr>
        <w:t>负责推行本部门</w:t>
      </w:r>
      <w:r>
        <w:rPr>
          <w:rFonts w:hint="eastAsia" w:ascii="仿宋_GB2312" w:hAnsi="仿宋_GB2312" w:eastAsia="仿宋_GB2312" w:cs="仿宋_GB2312"/>
          <w:sz w:val="32"/>
          <w:szCs w:val="32"/>
          <w:lang w:eastAsia="zh-CN"/>
        </w:rPr>
        <w:t>的</w:t>
      </w:r>
      <w:r>
        <w:rPr>
          <w:rFonts w:ascii="仿宋_GB2312" w:hAnsi="仿宋_GB2312" w:eastAsia="仿宋_GB2312" w:cs="仿宋_GB2312"/>
          <w:sz w:val="32"/>
          <w:szCs w:val="32"/>
          <w:lang w:eastAsia="zh-CN"/>
        </w:rPr>
        <w:t>培训</w:t>
      </w:r>
      <w:r>
        <w:rPr>
          <w:rFonts w:hint="eastAsia" w:ascii="仿宋_GB2312" w:hAnsi="仿宋_GB2312" w:eastAsia="仿宋_GB2312" w:cs="仿宋_GB2312"/>
          <w:sz w:val="32"/>
          <w:szCs w:val="32"/>
          <w:lang w:eastAsia="zh-CN"/>
        </w:rPr>
        <w:t>开展</w:t>
      </w:r>
      <w:r>
        <w:rPr>
          <w:rFonts w:ascii="仿宋_GB2312" w:hAnsi="仿宋_GB2312" w:eastAsia="仿宋_GB2312" w:cs="仿宋_GB2312"/>
          <w:sz w:val="32"/>
          <w:szCs w:val="32"/>
          <w:lang w:eastAsia="zh-CN"/>
        </w:rPr>
        <w:t>；利用各种方式组织</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指导本部门员工的培训</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选派所属员工参加公司的各项培训；</w:t>
      </w:r>
      <w:r>
        <w:rPr>
          <w:rFonts w:hint="eastAsia" w:ascii="仿宋_GB2312" w:hAnsi="仿宋_GB2312" w:eastAsia="仿宋_GB2312" w:cs="仿宋_GB2312"/>
          <w:sz w:val="32"/>
          <w:szCs w:val="32"/>
          <w:lang w:eastAsia="zh-CN"/>
        </w:rPr>
        <w:t>定期向</w:t>
      </w:r>
      <w:r>
        <w:rPr>
          <w:rFonts w:hint="eastAsia" w:ascii="仿宋_GB2312" w:hAnsi="仿宋_GB2312" w:eastAsia="仿宋_GB2312" w:cs="仿宋_GB2312"/>
          <w:sz w:val="32"/>
          <w:szCs w:val="32"/>
          <w:lang w:val="en-US" w:eastAsia="zh-CN"/>
        </w:rPr>
        <w:t>人力资源</w:t>
      </w:r>
      <w:r>
        <w:rPr>
          <w:rFonts w:hint="eastAsia" w:ascii="仿宋_GB2312" w:hAnsi="仿宋_GB2312" w:eastAsia="仿宋_GB2312" w:cs="仿宋_GB2312"/>
          <w:sz w:val="32"/>
          <w:szCs w:val="32"/>
          <w:lang w:eastAsia="zh-CN"/>
        </w:rPr>
        <w:t>部反馈培训需求，提交培训材料。</w:t>
      </w:r>
    </w:p>
    <w:p w14:paraId="5BC40286">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32"/>
          <w:lang w:eastAsia="zh-CN"/>
        </w:rPr>
      </w:pPr>
      <w:r>
        <w:rPr>
          <w:rFonts w:hint="eastAsia" w:ascii="楷体_GB2312" w:hAnsi="楷体_GB2312" w:eastAsia="楷体_GB2312" w:cs="楷体_GB2312"/>
          <w:b/>
          <w:sz w:val="32"/>
          <w:szCs w:val="32"/>
          <w:lang w:eastAsia="zh-CN"/>
        </w:rPr>
        <w:t>第七条</w:t>
      </w:r>
      <w:r>
        <w:rPr>
          <w:rFonts w:hint="eastAsia" w:ascii="仿宋_GB2312" w:hAnsi="仿宋_GB2312" w:eastAsia="仿宋_GB2312" w:cs="仿宋_GB2312"/>
          <w:sz w:val="32"/>
          <w:szCs w:val="32"/>
          <w:lang w:eastAsia="zh-CN"/>
        </w:rPr>
        <w:t xml:space="preserve">  </w:t>
      </w:r>
      <w:r>
        <w:rPr>
          <w:rFonts w:ascii="仿宋_GB2312" w:hAnsi="仿宋_GB2312" w:eastAsia="仿宋_GB2312" w:cs="仿宋_GB2312"/>
          <w:sz w:val="32"/>
          <w:szCs w:val="32"/>
          <w:lang w:eastAsia="zh-CN"/>
        </w:rPr>
        <w:t>员工本人有义务参加公司或本部门举办的各项培训</w:t>
      </w:r>
      <w:r>
        <w:rPr>
          <w:rFonts w:hint="eastAsia" w:ascii="仿宋_GB2312" w:hAnsi="仿宋_GB2312" w:eastAsia="仿宋_GB2312" w:cs="仿宋_GB2312"/>
          <w:sz w:val="32"/>
          <w:szCs w:val="32"/>
          <w:lang w:eastAsia="zh-CN"/>
        </w:rPr>
        <w:t>；参加外训后有义务视情况进行一定范围内的知识共享。</w:t>
      </w:r>
    </w:p>
    <w:p w14:paraId="15A29C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第</w:t>
      </w:r>
      <w:r>
        <w:rPr>
          <w:rFonts w:hint="eastAsia" w:ascii="黑体" w:hAnsi="黑体" w:eastAsia="黑体" w:cs="黑体"/>
          <w:b w:val="0"/>
          <w:bCs w:val="0"/>
          <w:snapToGrid/>
          <w:kern w:val="2"/>
          <w:sz w:val="32"/>
          <w:szCs w:val="32"/>
          <w:lang w:val="en-US" w:eastAsia="zh-CN"/>
        </w:rPr>
        <w:t>三</w:t>
      </w:r>
      <w:r>
        <w:rPr>
          <w:rFonts w:hint="eastAsia" w:ascii="黑体" w:hAnsi="黑体" w:eastAsia="黑体" w:cs="黑体"/>
          <w:b w:val="0"/>
          <w:bCs w:val="0"/>
          <w:snapToGrid/>
          <w:kern w:val="2"/>
          <w:sz w:val="32"/>
          <w:szCs w:val="32"/>
          <w:lang w:eastAsia="zh-CN"/>
        </w:rPr>
        <w:t>章  培训体系</w:t>
      </w:r>
    </w:p>
    <w:p w14:paraId="6ECF27F8">
      <w:pPr>
        <w:keepNext w:val="0"/>
        <w:keepLines w:val="0"/>
        <w:pageBreakBefore w:val="0"/>
        <w:widowControl w:val="0"/>
        <w:kinsoku/>
        <w:wordWrap/>
        <w:overflowPunct/>
        <w:topLinePunct w:val="0"/>
        <w:autoSpaceDE/>
        <w:autoSpaceDN/>
        <w:bidi w:val="0"/>
        <w:adjustRightInd/>
        <w:snapToGrid/>
        <w:spacing w:line="560" w:lineRule="exact"/>
        <w:ind w:left="0" w:leftChars="0" w:firstLine="637" w:firstLineChars="150"/>
        <w:jc w:val="both"/>
        <w:textAlignment w:val="auto"/>
        <w:rPr>
          <w:rFonts w:hint="eastAsia" w:ascii="楷体_GB2312" w:hAnsi="楷体_GB2312" w:eastAsia="楷体_GB2312" w:cs="楷体_GB2312"/>
          <w:b/>
          <w:snapToGrid/>
          <w:kern w:val="2"/>
          <w:sz w:val="32"/>
          <w:szCs w:val="32"/>
          <w:lang w:val="en-US" w:eastAsia="zh-CN"/>
        </w:rPr>
      </w:pPr>
      <w:r>
        <w:rPr>
          <w:rFonts w:hint="eastAsia" w:ascii="楷体_GB2312" w:hAnsi="楷体_GB2312" w:eastAsia="楷体_GB2312" w:cs="楷体_GB2312"/>
          <w:b/>
          <w:sz w:val="32"/>
          <w:szCs w:val="32"/>
          <w:lang w:val="en-US" w:eastAsia="zh-CN"/>
        </w:rPr>
        <w:t>第十条  培训内容</w:t>
      </w:r>
      <w:r>
        <w:rPr>
          <w:rFonts w:hint="eastAsia" w:ascii="楷体_GB2312" w:hAnsi="楷体_GB2312" w:eastAsia="楷体_GB2312" w:cs="楷体_GB2312"/>
          <w:b/>
          <w:snapToGrid/>
          <w:kern w:val="2"/>
          <w:sz w:val="32"/>
          <w:szCs w:val="32"/>
          <w:lang w:val="en-US" w:eastAsia="zh-CN"/>
        </w:rPr>
        <w:t xml:space="preserve"> </w:t>
      </w:r>
    </w:p>
    <w:p w14:paraId="6976244A">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highlight w:val="none"/>
          <w:lang w:eastAsia="zh-CN"/>
        </w:rPr>
        <w:t>根据培训工作的总体目标、原则及相关要求，公司</w:t>
      </w:r>
      <w:r>
        <w:rPr>
          <w:rFonts w:ascii="仿宋_GB2312" w:hAnsi="仿宋_GB2312" w:eastAsia="仿宋_GB2312" w:cs="仿宋_GB2312"/>
          <w:sz w:val="32"/>
          <w:szCs w:val="40"/>
          <w:highlight w:val="none"/>
          <w:lang w:eastAsia="zh-CN"/>
        </w:rPr>
        <w:t>搭建</w:t>
      </w:r>
      <w:r>
        <w:rPr>
          <w:rFonts w:hint="eastAsia" w:ascii="仿宋_GB2312" w:hAnsi="仿宋_GB2312" w:eastAsia="仿宋_GB2312" w:cs="仿宋_GB2312"/>
          <w:sz w:val="32"/>
          <w:szCs w:val="40"/>
          <w:highlight w:val="none"/>
          <w:lang w:val="en-US" w:eastAsia="zh-CN"/>
        </w:rPr>
        <w:t>三</w:t>
      </w:r>
      <w:r>
        <w:rPr>
          <w:rFonts w:ascii="仿宋_GB2312" w:hAnsi="仿宋_GB2312" w:eastAsia="仿宋_GB2312" w:cs="仿宋_GB2312"/>
          <w:sz w:val="32"/>
          <w:szCs w:val="40"/>
          <w:highlight w:val="none"/>
          <w:lang w:eastAsia="zh-CN"/>
        </w:rPr>
        <w:t>级培训架构</w:t>
      </w:r>
      <w:r>
        <w:rPr>
          <w:rFonts w:ascii="仿宋_GB2312" w:hAnsi="仿宋_GB2312" w:eastAsia="仿宋_GB2312" w:cs="仿宋_GB2312"/>
          <w:sz w:val="32"/>
          <w:szCs w:val="40"/>
          <w:lang w:eastAsia="zh-CN"/>
        </w:rPr>
        <w:t>，</w:t>
      </w:r>
      <w:r>
        <w:rPr>
          <w:rFonts w:hint="eastAsia" w:ascii="仿宋_GB2312" w:hAnsi="仿宋_GB2312" w:eastAsia="仿宋_GB2312" w:cs="仿宋_GB2312"/>
          <w:sz w:val="32"/>
          <w:szCs w:val="40"/>
          <w:lang w:eastAsia="zh-CN"/>
        </w:rPr>
        <w:t>培训内容以深入学习贯彻习近平新时代中国特色社会主义思想为主线，注重政治理论教育，各级</w:t>
      </w:r>
      <w:r>
        <w:rPr>
          <w:rFonts w:ascii="仿宋_GB2312" w:hAnsi="仿宋_GB2312" w:eastAsia="仿宋_GB2312" w:cs="仿宋_GB2312"/>
          <w:sz w:val="32"/>
          <w:szCs w:val="40"/>
          <w:lang w:eastAsia="zh-CN"/>
        </w:rPr>
        <w:t>培训</w:t>
      </w:r>
      <w:r>
        <w:rPr>
          <w:rFonts w:hint="eastAsia" w:ascii="仿宋_GB2312" w:hAnsi="仿宋_GB2312" w:eastAsia="仿宋_GB2312" w:cs="仿宋_GB2312"/>
          <w:sz w:val="32"/>
          <w:szCs w:val="40"/>
          <w:lang w:eastAsia="zh-CN"/>
        </w:rPr>
        <w:t>主要内容如下：</w:t>
      </w:r>
    </w:p>
    <w:p w14:paraId="29E463D4">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lang w:eastAsia="zh-CN"/>
        </w:rPr>
        <w:t>（一）</w:t>
      </w:r>
      <w:r>
        <w:rPr>
          <w:rFonts w:hint="eastAsia" w:ascii="仿宋_GB2312" w:hAnsi="仿宋_GB2312" w:eastAsia="仿宋_GB2312" w:cs="仿宋_GB2312"/>
          <w:sz w:val="32"/>
          <w:szCs w:val="40"/>
          <w:highlight w:val="none"/>
          <w:lang w:eastAsia="zh-CN"/>
        </w:rPr>
        <w:t>一级培训体系——启航计划</w:t>
      </w:r>
    </w:p>
    <w:p w14:paraId="7FF4CF32">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是指对新录用的新员工进行的培训，</w:t>
      </w:r>
      <w:r>
        <w:rPr>
          <w:rFonts w:ascii="仿宋_GB2312" w:hAnsi="仿宋_GB2312" w:eastAsia="仿宋_GB2312" w:cs="仿宋_GB2312"/>
          <w:sz w:val="32"/>
          <w:szCs w:val="40"/>
          <w:lang w:eastAsia="zh-CN"/>
        </w:rPr>
        <w:t>包含</w:t>
      </w:r>
      <w:r>
        <w:rPr>
          <w:rFonts w:hint="eastAsia" w:ascii="仿宋_GB2312" w:hAnsi="仿宋_GB2312" w:eastAsia="仿宋_GB2312" w:cs="仿宋_GB2312"/>
          <w:sz w:val="32"/>
          <w:szCs w:val="40"/>
          <w:lang w:eastAsia="zh-CN"/>
        </w:rPr>
        <w:t>政治理论教育、</w:t>
      </w:r>
      <w:r>
        <w:rPr>
          <w:rFonts w:ascii="仿宋_GB2312" w:hAnsi="仿宋_GB2312" w:eastAsia="仿宋_GB2312" w:cs="仿宋_GB2312"/>
          <w:sz w:val="32"/>
          <w:szCs w:val="40"/>
          <w:lang w:eastAsia="zh-CN"/>
        </w:rPr>
        <w:t>企业文化、人事管理制度、行政管理规范、财务报销制度、商务接待礼仪、公司业务简介</w:t>
      </w:r>
      <w:r>
        <w:rPr>
          <w:rFonts w:hint="eastAsia" w:ascii="仿宋_GB2312" w:hAnsi="仿宋_GB2312" w:eastAsia="仿宋_GB2312" w:cs="仿宋_GB2312"/>
          <w:sz w:val="32"/>
          <w:szCs w:val="40"/>
          <w:lang w:eastAsia="zh-CN"/>
        </w:rPr>
        <w:t>、团队拓展协作</w:t>
      </w:r>
      <w:r>
        <w:rPr>
          <w:rFonts w:ascii="仿宋_GB2312" w:hAnsi="仿宋_GB2312" w:eastAsia="仿宋_GB2312" w:cs="仿宋_GB2312"/>
          <w:sz w:val="32"/>
          <w:szCs w:val="40"/>
          <w:lang w:eastAsia="zh-CN"/>
        </w:rPr>
        <w:t>等课程。</w:t>
      </w:r>
    </w:p>
    <w:p w14:paraId="4FB8C25C">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yellow"/>
          <w:lang w:eastAsia="zh-CN"/>
        </w:rPr>
      </w:pPr>
      <w:r>
        <w:rPr>
          <w:rFonts w:hint="eastAsia" w:ascii="仿宋_GB2312" w:hAnsi="仿宋_GB2312" w:eastAsia="仿宋_GB2312" w:cs="仿宋_GB2312"/>
          <w:sz w:val="32"/>
          <w:szCs w:val="40"/>
          <w:lang w:eastAsia="zh-CN"/>
        </w:rPr>
        <w:t>（二</w:t>
      </w:r>
      <w:r>
        <w:rPr>
          <w:rFonts w:hint="eastAsia" w:ascii="仿宋_GB2312" w:hAnsi="仿宋_GB2312" w:eastAsia="仿宋_GB2312" w:cs="仿宋_GB2312"/>
          <w:sz w:val="32"/>
          <w:szCs w:val="40"/>
          <w:highlight w:val="none"/>
          <w:lang w:eastAsia="zh-CN"/>
        </w:rPr>
        <w:t>）二级培训体系——续航计划</w:t>
      </w:r>
    </w:p>
    <w:p w14:paraId="391259F2">
      <w:pPr>
        <w:keepNext w:val="0"/>
        <w:keepLines w:val="0"/>
        <w:pageBreakBefore w:val="0"/>
        <w:kinsoku/>
        <w:wordWrap/>
        <w:overflowPunct/>
        <w:topLinePunct w:val="0"/>
        <w:bidi w:val="0"/>
        <w:spacing w:line="560" w:lineRule="exact"/>
        <w:ind w:left="0" w:leftChars="0" w:firstLine="637" w:firstLineChars="150"/>
        <w:jc w:val="both"/>
        <w:rPr>
          <w:rFonts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是指公司各岗位相关的专业技能，如人力资源、财务会计、公文写作、法律法规、基础办公技能、各项制度宣贯、业务流程（如</w:t>
      </w:r>
      <w:r>
        <w:rPr>
          <w:rFonts w:hint="eastAsia" w:ascii="仿宋_GB2312" w:hAnsi="仿宋_GB2312" w:eastAsia="仿宋_GB2312" w:cs="仿宋_GB2312"/>
          <w:sz w:val="32"/>
          <w:szCs w:val="40"/>
          <w:lang w:val="en-US" w:eastAsia="zh-CN"/>
        </w:rPr>
        <w:t>成果转化、平台建设、企业服务等</w:t>
      </w:r>
      <w:r>
        <w:rPr>
          <w:rFonts w:hint="eastAsia" w:ascii="仿宋_GB2312" w:hAnsi="仿宋_GB2312" w:eastAsia="仿宋_GB2312" w:cs="仿宋_GB2312"/>
          <w:sz w:val="32"/>
          <w:szCs w:val="40"/>
          <w:lang w:eastAsia="zh-CN"/>
        </w:rPr>
        <w:t>）、行业知识更新等内容</w:t>
      </w:r>
      <w:r>
        <w:rPr>
          <w:rFonts w:ascii="仿宋_GB2312" w:hAnsi="仿宋_GB2312" w:eastAsia="仿宋_GB2312" w:cs="仿宋_GB2312"/>
          <w:sz w:val="32"/>
          <w:szCs w:val="40"/>
          <w:lang w:eastAsia="zh-CN"/>
        </w:rPr>
        <w:t>。</w:t>
      </w:r>
    </w:p>
    <w:p w14:paraId="7E7D1E33">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三</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三</w:t>
      </w:r>
      <w:r>
        <w:rPr>
          <w:rFonts w:hint="eastAsia" w:ascii="仿宋_GB2312" w:hAnsi="仿宋_GB2312" w:eastAsia="仿宋_GB2312" w:cs="仿宋_GB2312"/>
          <w:sz w:val="32"/>
          <w:szCs w:val="40"/>
          <w:highlight w:val="none"/>
          <w:lang w:eastAsia="zh-CN"/>
        </w:rPr>
        <w:t>级培训体系——深耕计划</w:t>
      </w:r>
    </w:p>
    <w:p w14:paraId="7C4F1FA8">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指公司员工结合岗位需求与个人发展规划，自主开展专业学习、学历学位提升、职业技能精进等多元化学习活动，不断提升综合职业竞争力。</w:t>
      </w:r>
    </w:p>
    <w:p w14:paraId="67C21BFD">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napToGrid/>
          <w:kern w:val="2"/>
          <w:sz w:val="32"/>
          <w:szCs w:val="32"/>
          <w:lang w:val="en-US" w:eastAsia="zh-CN"/>
        </w:rPr>
      </w:pPr>
      <w:r>
        <w:rPr>
          <w:rFonts w:hint="eastAsia" w:ascii="楷体_GB2312" w:hAnsi="楷体_GB2312" w:eastAsia="楷体_GB2312" w:cs="楷体_GB2312"/>
          <w:b/>
          <w:sz w:val="32"/>
          <w:szCs w:val="32"/>
          <w:lang w:val="en-US" w:eastAsia="zh-CN"/>
        </w:rPr>
        <w:t>第十一条  培训形式</w:t>
      </w:r>
    </w:p>
    <w:p w14:paraId="037C27F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highlight w:val="none"/>
          <w:lang w:eastAsia="zh-CN"/>
        </w:rPr>
        <w:t>培训形式分为公司内部培训、部门内训、外派培训、轮岗学习和员工自我培训。</w:t>
      </w:r>
    </w:p>
    <w:p w14:paraId="6B64C1B9">
      <w:pPr>
        <w:keepNext w:val="0"/>
        <w:keepLines w:val="0"/>
        <w:pageBreakBefore w:val="0"/>
        <w:numPr>
          <w:ilvl w:val="0"/>
          <w:numId w:val="1"/>
        </w:numPr>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公司内部培训：根据工作需要，由</w:t>
      </w:r>
      <w:r>
        <w:rPr>
          <w:rFonts w:hint="eastAsia" w:ascii="仿宋_GB2312" w:hAnsi="仿宋_GB2312" w:eastAsia="仿宋_GB2312" w:cs="仿宋_GB2312"/>
          <w:sz w:val="32"/>
          <w:szCs w:val="40"/>
          <w:lang w:val="en-US" w:eastAsia="zh-CN"/>
        </w:rPr>
        <w:t>公司骨干成员</w:t>
      </w:r>
      <w:r>
        <w:rPr>
          <w:rFonts w:hint="eastAsia" w:ascii="仿宋_GB2312" w:hAnsi="仿宋_GB2312" w:eastAsia="仿宋_GB2312" w:cs="仿宋_GB2312"/>
          <w:sz w:val="32"/>
          <w:szCs w:val="40"/>
          <w:lang w:eastAsia="zh-CN"/>
        </w:rPr>
        <w:t>或外请讲师组织灵活实用且面向公司全员或多个部门的线上、线下专题讲座及培训等。</w:t>
      </w:r>
    </w:p>
    <w:p w14:paraId="315DCA02">
      <w:pPr>
        <w:keepNext w:val="0"/>
        <w:keepLines w:val="0"/>
        <w:pageBreakBefore w:val="0"/>
        <w:numPr>
          <w:ilvl w:val="0"/>
          <w:numId w:val="1"/>
        </w:numPr>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部门内训：部门员工围绕日常业务进行的小规模灵活实用的分享、交流、讨论活动，助力成才计划师带徒培训等。</w:t>
      </w:r>
    </w:p>
    <w:p w14:paraId="750962A9">
      <w:pPr>
        <w:keepNext w:val="0"/>
        <w:keepLines w:val="0"/>
        <w:pageBreakBefore w:val="0"/>
        <w:numPr>
          <w:ilvl w:val="0"/>
          <w:numId w:val="1"/>
        </w:numPr>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外派培训：根据公司安排，包括国内外短期培训，海外考察，企业参访调研、进修培训等。</w:t>
      </w:r>
    </w:p>
    <w:p w14:paraId="6CECE7D9">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sz w:val="32"/>
          <w:szCs w:val="40"/>
          <w:lang w:eastAsia="zh-CN"/>
        </w:rPr>
        <w:t>）轮岗学习：入职满一年的员工可根据公司实际需求，安排部门内部轮岗学习或跨部门轮岗学习，可安排3-6个月的短期轮岗。</w:t>
      </w:r>
    </w:p>
    <w:p w14:paraId="6353E059">
      <w:pPr>
        <w:keepNext w:val="0"/>
        <w:keepLines w:val="0"/>
        <w:pageBreakBefore w:val="0"/>
        <w:kinsoku/>
        <w:wordWrap/>
        <w:overflowPunct/>
        <w:topLinePunct w:val="0"/>
        <w:bidi w:val="0"/>
        <w:spacing w:line="560" w:lineRule="exact"/>
        <w:ind w:left="0" w:leftChars="0" w:firstLine="637" w:firstLineChars="150"/>
        <w:jc w:val="both"/>
        <w:rPr>
          <w:rFonts w:hint="eastAsia" w:ascii="黑体" w:hAnsi="黑体" w:eastAsia="黑体" w:cs="黑体"/>
          <w:sz w:val="32"/>
          <w:szCs w:val="32"/>
          <w:lang w:eastAsia="zh-CN"/>
        </w:rPr>
      </w:pPr>
      <w:r>
        <w:rPr>
          <w:rFonts w:hint="eastAsia" w:ascii="仿宋_GB2312" w:hAnsi="仿宋_GB2312" w:eastAsia="仿宋_GB2312" w:cs="仿宋_GB2312"/>
          <w:sz w:val="32"/>
          <w:szCs w:val="40"/>
          <w:lang w:eastAsia="zh-CN"/>
        </w:rPr>
        <w:t>（五）员工自我培训：公司鼓励员工利用业余时间根据自身需求、结合岗位特征，寻找学习资源，进行多元化的专业自学、学历学位深造、职业技能提升、学习分享和实践体验等。</w:t>
      </w:r>
    </w:p>
    <w:p w14:paraId="5C3585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Cs/>
          <w:snapToGrid/>
          <w:kern w:val="2"/>
          <w:sz w:val="32"/>
          <w:szCs w:val="32"/>
          <w:lang w:eastAsia="zh-CN"/>
        </w:rPr>
      </w:pPr>
      <w:r>
        <w:rPr>
          <w:rFonts w:hint="eastAsia" w:ascii="黑体" w:hAnsi="黑体" w:eastAsia="黑体" w:cs="黑体"/>
          <w:b w:val="0"/>
          <w:bCs w:val="0"/>
          <w:snapToGrid/>
          <w:kern w:val="2"/>
          <w:sz w:val="32"/>
          <w:szCs w:val="32"/>
          <w:lang w:eastAsia="zh-CN"/>
        </w:rPr>
        <w:t>第六章  培训实施与管理</w:t>
      </w:r>
    </w:p>
    <w:p w14:paraId="0E05A70C">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第十七条  培训计划及预算</w:t>
      </w:r>
    </w:p>
    <w:p w14:paraId="1981190C">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lang w:eastAsia="zh-CN"/>
        </w:rPr>
        <w:t>（一）</w:t>
      </w:r>
      <w:r>
        <w:rPr>
          <w:rFonts w:hint="eastAsia" w:ascii="仿宋_GB2312" w:hAnsi="仿宋_GB2312" w:eastAsia="仿宋_GB2312" w:cs="仿宋_GB2312"/>
          <w:sz w:val="32"/>
          <w:szCs w:val="40"/>
          <w:highlight w:val="none"/>
          <w:lang w:eastAsia="zh-CN"/>
        </w:rPr>
        <w:t>结合公司业务发展实际情况、岗位技能、员工培训需求、行业及相关产业的最新标准和新知识、新技术等。</w:t>
      </w:r>
      <w:r>
        <w:rPr>
          <w:rFonts w:hint="eastAsia" w:ascii="仿宋_GB2312" w:hAnsi="仿宋_GB2312" w:eastAsia="仿宋_GB2312" w:cs="仿宋_GB2312"/>
          <w:sz w:val="32"/>
          <w:szCs w:val="40"/>
          <w:highlight w:val="none"/>
          <w:lang w:val="en-US" w:eastAsia="zh-CN"/>
        </w:rPr>
        <w:t>按工作要求</w:t>
      </w:r>
      <w:r>
        <w:rPr>
          <w:rFonts w:hint="eastAsia" w:ascii="仿宋_GB2312" w:hAnsi="仿宋_GB2312" w:eastAsia="仿宋_GB2312" w:cs="仿宋_GB2312"/>
          <w:sz w:val="32"/>
          <w:szCs w:val="40"/>
          <w:highlight w:val="none"/>
          <w:lang w:eastAsia="zh-CN"/>
        </w:rPr>
        <w:t>制定公司的年度培训计划</w:t>
      </w:r>
      <w:r>
        <w:rPr>
          <w:rFonts w:ascii="仿宋_GB2312" w:hAnsi="仿宋_GB2312" w:eastAsia="仿宋_GB2312" w:cs="仿宋_GB2312"/>
          <w:sz w:val="32"/>
          <w:szCs w:val="40"/>
          <w:highlight w:val="none"/>
          <w:lang w:eastAsia="zh-CN"/>
        </w:rPr>
        <w:t>和费用预算</w:t>
      </w:r>
      <w:r>
        <w:rPr>
          <w:rFonts w:hint="eastAsia" w:ascii="仿宋_GB2312" w:hAnsi="仿宋_GB2312" w:eastAsia="仿宋_GB2312" w:cs="仿宋_GB2312"/>
          <w:sz w:val="32"/>
          <w:szCs w:val="40"/>
          <w:highlight w:val="none"/>
          <w:lang w:eastAsia="zh-CN"/>
        </w:rPr>
        <w:t>，并经</w:t>
      </w:r>
      <w:r>
        <w:rPr>
          <w:rFonts w:hint="eastAsia" w:ascii="仿宋_GB2312" w:hAnsi="仿宋_GB2312" w:eastAsia="仿宋_GB2312" w:cs="仿宋_GB2312"/>
          <w:sz w:val="32"/>
          <w:szCs w:val="40"/>
          <w:highlight w:val="none"/>
          <w:lang w:val="en-US" w:eastAsia="zh-CN"/>
        </w:rPr>
        <w:t>公司总经理</w:t>
      </w:r>
      <w:r>
        <w:rPr>
          <w:rFonts w:hint="eastAsia" w:ascii="仿宋_GB2312" w:hAnsi="仿宋_GB2312" w:eastAsia="仿宋_GB2312" w:cs="仿宋_GB2312"/>
          <w:sz w:val="32"/>
          <w:szCs w:val="40"/>
          <w:highlight w:val="none"/>
          <w:lang w:eastAsia="zh-CN"/>
        </w:rPr>
        <w:t>审批后实施。</w:t>
      </w:r>
    </w:p>
    <w:p w14:paraId="5469F76A">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（二）部门内部组织的不在公司年度培训计划内的培训应经</w:t>
      </w:r>
      <w:r>
        <w:rPr>
          <w:rFonts w:hint="eastAsia" w:ascii="仿宋_GB2312" w:hAnsi="仿宋_GB2312" w:eastAsia="仿宋_GB2312" w:cs="仿宋_GB2312"/>
          <w:sz w:val="32"/>
          <w:szCs w:val="40"/>
          <w:lang w:val="en-US" w:eastAsia="zh-CN"/>
        </w:rPr>
        <w:t>分管</w:t>
      </w:r>
      <w:r>
        <w:rPr>
          <w:rFonts w:hint="eastAsia" w:ascii="仿宋_GB2312" w:hAnsi="仿宋_GB2312" w:eastAsia="仿宋_GB2312" w:cs="仿宋_GB2312"/>
          <w:sz w:val="32"/>
          <w:szCs w:val="40"/>
          <w:lang w:eastAsia="zh-CN"/>
        </w:rPr>
        <w:t>领导同意后，由相关部门组织实施，并及时至</w:t>
      </w:r>
      <w:r>
        <w:rPr>
          <w:rFonts w:hint="eastAsia" w:ascii="仿宋_GB2312" w:hAnsi="仿宋_GB2312" w:eastAsia="仿宋_GB2312" w:cs="仿宋_GB2312"/>
          <w:sz w:val="32"/>
          <w:szCs w:val="40"/>
          <w:lang w:val="en-US" w:eastAsia="zh-CN"/>
        </w:rPr>
        <w:t>人力资源</w:t>
      </w:r>
      <w:r>
        <w:rPr>
          <w:rFonts w:hint="eastAsia" w:ascii="仿宋_GB2312" w:hAnsi="仿宋_GB2312" w:eastAsia="仿宋_GB2312" w:cs="仿宋_GB2312"/>
          <w:sz w:val="32"/>
          <w:szCs w:val="40"/>
          <w:lang w:eastAsia="zh-CN"/>
        </w:rPr>
        <w:t>部登记。</w:t>
      </w:r>
    </w:p>
    <w:p w14:paraId="3279E09A">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w:t>
      </w:r>
      <w:r>
        <w:rPr>
          <w:rFonts w:hint="eastAsia" w:ascii="仿宋_GB2312" w:hAnsi="仿宋_GB2312" w:eastAsia="仿宋_GB2312" w:cs="仿宋_GB2312"/>
          <w:sz w:val="32"/>
          <w:szCs w:val="40"/>
          <w:highlight w:val="none"/>
          <w:lang w:eastAsia="zh-CN"/>
        </w:rPr>
        <w:t>对于临时性培训预算经</w:t>
      </w:r>
      <w:r>
        <w:rPr>
          <w:rFonts w:hint="eastAsia" w:ascii="仿宋_GB2312" w:hAnsi="仿宋_GB2312" w:eastAsia="仿宋_GB2312" w:cs="仿宋_GB2312"/>
          <w:sz w:val="32"/>
          <w:szCs w:val="40"/>
          <w:highlight w:val="none"/>
          <w:lang w:val="en-US" w:eastAsia="zh-CN"/>
        </w:rPr>
        <w:t>公司总经理</w:t>
      </w:r>
      <w:r>
        <w:rPr>
          <w:rFonts w:hint="eastAsia" w:ascii="仿宋_GB2312" w:hAnsi="仿宋_GB2312" w:eastAsia="仿宋_GB2312" w:cs="仿宋_GB2312"/>
          <w:sz w:val="32"/>
          <w:szCs w:val="40"/>
          <w:highlight w:val="none"/>
          <w:lang w:eastAsia="zh-CN"/>
        </w:rPr>
        <w:t>审批后实施，并及时至</w:t>
      </w:r>
      <w:r>
        <w:rPr>
          <w:rFonts w:hint="eastAsia" w:ascii="仿宋_GB2312" w:hAnsi="仿宋_GB2312" w:eastAsia="仿宋_GB2312" w:cs="仿宋_GB2312"/>
          <w:sz w:val="32"/>
          <w:szCs w:val="40"/>
          <w:highlight w:val="none"/>
          <w:lang w:val="en-US" w:eastAsia="zh-CN"/>
        </w:rPr>
        <w:t>人力资源</w:t>
      </w:r>
      <w:r>
        <w:rPr>
          <w:rFonts w:hint="eastAsia" w:ascii="仿宋_GB2312" w:hAnsi="仿宋_GB2312" w:eastAsia="仿宋_GB2312" w:cs="仿宋_GB2312"/>
          <w:sz w:val="32"/>
          <w:szCs w:val="40"/>
          <w:highlight w:val="none"/>
          <w:lang w:eastAsia="zh-CN"/>
        </w:rPr>
        <w:t>部登记。</w:t>
      </w:r>
    </w:p>
    <w:p w14:paraId="73097614">
      <w:pPr>
        <w:keepNext w:val="0"/>
        <w:keepLines w:val="0"/>
        <w:pageBreakBefore w:val="0"/>
        <w:kinsoku/>
        <w:wordWrap/>
        <w:overflowPunct/>
        <w:topLinePunct w:val="0"/>
        <w:autoSpaceDE/>
        <w:autoSpaceDN/>
        <w:bidi w:val="0"/>
        <w:adjustRightInd/>
        <w:snapToGrid/>
        <w:spacing w:line="560" w:lineRule="exact"/>
        <w:ind w:firstLine="850" w:firstLineChars="20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第十八条  培训实施</w:t>
      </w:r>
    </w:p>
    <w:p w14:paraId="4F2F0660">
      <w:pPr>
        <w:keepNext w:val="0"/>
        <w:keepLines w:val="0"/>
        <w:pageBreakBefore w:val="0"/>
        <w:kinsoku/>
        <w:wordWrap/>
        <w:overflowPunct/>
        <w:topLinePunct w:val="0"/>
        <w:bidi w:val="0"/>
        <w:spacing w:line="560" w:lineRule="exact"/>
        <w:ind w:left="0" w:leftChars="0" w:firstLine="637" w:firstLineChars="150"/>
        <w:jc w:val="both"/>
        <w:rPr>
          <w:rFonts w:ascii="仿宋_GB2312" w:hAnsi="Times New Roman" w:eastAsia="仿宋_GB2312"/>
          <w:sz w:val="32"/>
          <w:szCs w:val="32"/>
          <w:lang w:eastAsia="zh-CN"/>
        </w:rPr>
      </w:pPr>
      <w:r>
        <w:rPr>
          <w:rFonts w:hint="eastAsia" w:ascii="仿宋_GB2312" w:hAnsi="Times New Roman" w:eastAsia="仿宋_GB2312"/>
          <w:sz w:val="32"/>
          <w:szCs w:val="32"/>
          <w:lang w:eastAsia="zh-CN"/>
        </w:rPr>
        <w:t>培训实施过程原则上依据年度培训计划进行，同时应综合公司业务发展实际，招聘计划等多重因素，具体以实际执行情况为准。</w:t>
      </w:r>
    </w:p>
    <w:p w14:paraId="34147DAE">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lang w:eastAsia="zh-CN"/>
        </w:rPr>
        <w:t>（一）员工参加各类涉及培训费的外派培训、培训前应填写《员工培训申请表》(附件</w:t>
      </w:r>
      <w:r>
        <w:rPr>
          <w:rFonts w:hint="eastAsia" w:ascii="仿宋_GB2312" w:hAnsi="仿宋_GB2312" w:eastAsia="仿宋_GB2312" w:cs="仿宋_GB2312"/>
          <w:sz w:val="32"/>
          <w:szCs w:val="40"/>
          <w:highlight w:val="none"/>
          <w:lang w:val="en-US" w:eastAsia="zh-CN"/>
        </w:rPr>
        <w:t>1</w:t>
      </w:r>
      <w:r>
        <w:rPr>
          <w:rFonts w:hint="eastAsia" w:ascii="仿宋_GB2312" w:hAnsi="仿宋_GB2312" w:eastAsia="仿宋_GB2312" w:cs="仿宋_GB2312"/>
          <w:sz w:val="32"/>
          <w:szCs w:val="40"/>
          <w:highlight w:val="none"/>
          <w:lang w:eastAsia="zh-CN"/>
        </w:rPr>
        <w:t>)，涉及聘请外部人员授课并支付讲师劳务费用的，应于培训前填写《</w:t>
      </w:r>
      <w:r>
        <w:rPr>
          <w:rFonts w:hint="eastAsia" w:ascii="仿宋_GB2312" w:hAnsi="仿宋_GB2312" w:eastAsia="仿宋_GB2312" w:cs="仿宋_GB2312"/>
          <w:sz w:val="32"/>
          <w:szCs w:val="40"/>
          <w:highlight w:val="none"/>
          <w:lang w:val="en-US" w:eastAsia="zh-CN"/>
        </w:rPr>
        <w:t>安徽东南医学科技发展有限责任公司</w:t>
      </w:r>
      <w:r>
        <w:rPr>
          <w:rFonts w:hint="eastAsia" w:ascii="仿宋_GB2312" w:hAnsi="仿宋_GB2312" w:eastAsia="仿宋_GB2312" w:cs="仿宋_GB2312"/>
          <w:sz w:val="32"/>
          <w:szCs w:val="40"/>
          <w:highlight w:val="none"/>
          <w:lang w:eastAsia="zh-CN"/>
        </w:rPr>
        <w:t>外部人员授课申请表》（附件</w:t>
      </w:r>
      <w:r>
        <w:rPr>
          <w:rFonts w:hint="eastAsia" w:ascii="仿宋_GB2312" w:hAnsi="仿宋_GB2312" w:eastAsia="仿宋_GB2312" w:cs="仿宋_GB2312"/>
          <w:sz w:val="32"/>
          <w:szCs w:val="40"/>
          <w:highlight w:val="none"/>
          <w:lang w:val="en-US" w:eastAsia="zh-CN"/>
        </w:rPr>
        <w:t>2</w:t>
      </w:r>
      <w:r>
        <w:rPr>
          <w:rFonts w:hint="eastAsia" w:ascii="仿宋_GB2312" w:hAnsi="仿宋_GB2312" w:eastAsia="仿宋_GB2312" w:cs="仿宋_GB2312"/>
          <w:sz w:val="32"/>
          <w:szCs w:val="40"/>
          <w:highlight w:val="none"/>
          <w:lang w:eastAsia="zh-CN"/>
        </w:rPr>
        <w:t>），列明申请事宜，经相关领导审批后，报</w:t>
      </w:r>
      <w:r>
        <w:rPr>
          <w:rFonts w:hint="eastAsia" w:ascii="仿宋_GB2312" w:hAnsi="仿宋_GB2312" w:eastAsia="仿宋_GB2312" w:cs="仿宋_GB2312"/>
          <w:sz w:val="32"/>
          <w:szCs w:val="40"/>
          <w:highlight w:val="none"/>
          <w:lang w:val="en-US" w:eastAsia="zh-CN"/>
        </w:rPr>
        <w:t>人力资源</w:t>
      </w:r>
      <w:r>
        <w:rPr>
          <w:rFonts w:hint="eastAsia" w:ascii="仿宋_GB2312" w:hAnsi="仿宋_GB2312" w:eastAsia="仿宋_GB2312" w:cs="仿宋_GB2312"/>
          <w:sz w:val="32"/>
          <w:szCs w:val="40"/>
          <w:highlight w:val="none"/>
          <w:lang w:eastAsia="zh-CN"/>
        </w:rPr>
        <w:t>部备案。</w:t>
      </w:r>
    </w:p>
    <w:p w14:paraId="1A1A2386">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lang w:eastAsia="zh-CN"/>
        </w:rPr>
        <w:t>（二）员工参加学历学位教育培训前，应填写《员工学历学位教育申请表》(附件</w:t>
      </w:r>
      <w:r>
        <w:rPr>
          <w:rFonts w:hint="eastAsia" w:ascii="仿宋_GB2312" w:hAnsi="仿宋_GB2312" w:eastAsia="仿宋_GB2312" w:cs="仿宋_GB2312"/>
          <w:sz w:val="32"/>
          <w:szCs w:val="40"/>
          <w:highlight w:val="none"/>
          <w:lang w:val="en-US" w:eastAsia="zh-CN"/>
        </w:rPr>
        <w:t>3</w:t>
      </w:r>
      <w:r>
        <w:rPr>
          <w:rFonts w:hint="eastAsia" w:ascii="仿宋_GB2312" w:hAnsi="仿宋_GB2312" w:eastAsia="仿宋_GB2312" w:cs="仿宋_GB2312"/>
          <w:sz w:val="32"/>
          <w:szCs w:val="40"/>
          <w:highlight w:val="none"/>
          <w:lang w:eastAsia="zh-CN"/>
        </w:rPr>
        <w:t>)，员工参加职业资格、职称技能提升等培训前《员工职业资格及职称认证申请表》(附件</w:t>
      </w:r>
      <w:r>
        <w:rPr>
          <w:rFonts w:hint="eastAsia" w:ascii="仿宋_GB2312" w:hAnsi="仿宋_GB2312" w:eastAsia="仿宋_GB2312" w:cs="仿宋_GB2312"/>
          <w:sz w:val="32"/>
          <w:szCs w:val="40"/>
          <w:highlight w:val="none"/>
          <w:lang w:val="en-US" w:eastAsia="zh-CN"/>
        </w:rPr>
        <w:t>4</w:t>
      </w:r>
      <w:r>
        <w:rPr>
          <w:rFonts w:hint="eastAsia" w:ascii="仿宋_GB2312" w:hAnsi="仿宋_GB2312" w:eastAsia="仿宋_GB2312" w:cs="仿宋_GB2312"/>
          <w:sz w:val="32"/>
          <w:szCs w:val="40"/>
          <w:highlight w:val="none"/>
          <w:lang w:eastAsia="zh-CN"/>
        </w:rPr>
        <w:t>)，并经相关领导审批后至</w:t>
      </w:r>
      <w:r>
        <w:rPr>
          <w:rFonts w:hint="eastAsia" w:ascii="仿宋_GB2312" w:hAnsi="仿宋_GB2312" w:eastAsia="仿宋_GB2312" w:cs="仿宋_GB2312"/>
          <w:sz w:val="32"/>
          <w:szCs w:val="40"/>
          <w:highlight w:val="none"/>
          <w:lang w:val="en-US" w:eastAsia="zh-CN"/>
        </w:rPr>
        <w:t>人力资源</w:t>
      </w:r>
      <w:r>
        <w:rPr>
          <w:rFonts w:hint="eastAsia" w:ascii="仿宋_GB2312" w:hAnsi="仿宋_GB2312" w:eastAsia="仿宋_GB2312" w:cs="仿宋_GB2312"/>
          <w:sz w:val="32"/>
          <w:szCs w:val="40"/>
          <w:highlight w:val="none"/>
          <w:lang w:eastAsia="zh-CN"/>
        </w:rPr>
        <w:t>部备案。</w:t>
      </w:r>
    </w:p>
    <w:p w14:paraId="672744D1">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lang w:eastAsia="zh-CN"/>
        </w:rPr>
        <w:t>（三）申请轮岗学习的员工，填写《</w:t>
      </w:r>
      <w:r>
        <w:rPr>
          <w:rFonts w:hint="eastAsia" w:ascii="仿宋_GB2312" w:hAnsi="仿宋_GB2312" w:eastAsia="仿宋_GB2312" w:cs="仿宋_GB2312"/>
          <w:sz w:val="32"/>
          <w:szCs w:val="40"/>
          <w:highlight w:val="none"/>
          <w:lang w:val="en-US" w:eastAsia="zh-CN"/>
        </w:rPr>
        <w:t>安徽东南医学科技发展有限责任公司</w:t>
      </w:r>
      <w:r>
        <w:rPr>
          <w:rFonts w:hint="eastAsia" w:ascii="仿宋_GB2312" w:hAnsi="仿宋_GB2312" w:eastAsia="仿宋_GB2312" w:cs="仿宋_GB2312"/>
          <w:sz w:val="32"/>
          <w:szCs w:val="40"/>
          <w:highlight w:val="none"/>
          <w:lang w:eastAsia="zh-CN"/>
        </w:rPr>
        <w:t>员工轮岗学习申请表》(附件</w:t>
      </w:r>
      <w:r>
        <w:rPr>
          <w:rFonts w:hint="eastAsia" w:ascii="仿宋_GB2312" w:hAnsi="仿宋_GB2312" w:eastAsia="仿宋_GB2312" w:cs="仿宋_GB2312"/>
          <w:sz w:val="32"/>
          <w:szCs w:val="40"/>
          <w:highlight w:val="none"/>
          <w:lang w:val="en-US" w:eastAsia="zh-CN"/>
        </w:rPr>
        <w:t>5</w:t>
      </w:r>
      <w:r>
        <w:rPr>
          <w:rFonts w:hint="eastAsia" w:ascii="仿宋_GB2312" w:hAnsi="仿宋_GB2312" w:eastAsia="仿宋_GB2312" w:cs="仿宋_GB2312"/>
          <w:sz w:val="32"/>
          <w:szCs w:val="40"/>
          <w:highlight w:val="none"/>
          <w:lang w:eastAsia="zh-CN"/>
        </w:rPr>
        <w:t>)，经相关领导审批后进行轮岗学习，员工轮岗学习结束后应提交《</w:t>
      </w:r>
      <w:r>
        <w:rPr>
          <w:rFonts w:hint="eastAsia" w:ascii="仿宋_GB2312" w:hAnsi="仿宋_GB2312" w:eastAsia="仿宋_GB2312" w:cs="仿宋_GB2312"/>
          <w:sz w:val="32"/>
          <w:szCs w:val="40"/>
          <w:highlight w:val="none"/>
          <w:lang w:val="en-US" w:eastAsia="zh-CN"/>
        </w:rPr>
        <w:t>安徽东南医学科技发展有限责任公司</w:t>
      </w:r>
      <w:r>
        <w:rPr>
          <w:rFonts w:hint="eastAsia" w:ascii="仿宋_GB2312" w:hAnsi="仿宋_GB2312" w:eastAsia="仿宋_GB2312" w:cs="仿宋_GB2312"/>
          <w:sz w:val="32"/>
          <w:szCs w:val="40"/>
          <w:highlight w:val="none"/>
          <w:lang w:eastAsia="zh-CN"/>
        </w:rPr>
        <w:t>轮岗学习记录》(附件</w:t>
      </w:r>
      <w:r>
        <w:rPr>
          <w:rFonts w:hint="eastAsia" w:ascii="仿宋_GB2312" w:hAnsi="仿宋_GB2312" w:eastAsia="仿宋_GB2312" w:cs="仿宋_GB2312"/>
          <w:sz w:val="32"/>
          <w:szCs w:val="40"/>
          <w:highlight w:val="none"/>
          <w:lang w:val="en-US" w:eastAsia="zh-CN"/>
        </w:rPr>
        <w:t>6</w:t>
      </w:r>
      <w:r>
        <w:rPr>
          <w:rFonts w:hint="eastAsia" w:ascii="仿宋_GB2312" w:hAnsi="仿宋_GB2312" w:eastAsia="仿宋_GB2312" w:cs="仿宋_GB2312"/>
          <w:sz w:val="32"/>
          <w:szCs w:val="40"/>
          <w:highlight w:val="none"/>
          <w:lang w:eastAsia="zh-CN"/>
        </w:rPr>
        <w:t>)至人力资源部存档，以备查验。</w:t>
      </w:r>
    </w:p>
    <w:p w14:paraId="125C8834">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第十九条  培训效果评估</w:t>
      </w:r>
    </w:p>
    <w:p w14:paraId="5B4B4423">
      <w:pPr>
        <w:keepNext w:val="0"/>
        <w:keepLines w:val="0"/>
        <w:pageBreakBefore w:val="0"/>
        <w:kinsoku/>
        <w:wordWrap/>
        <w:overflowPunct/>
        <w:topLinePunct w:val="0"/>
        <w:bidi w:val="0"/>
        <w:spacing w:line="560" w:lineRule="exact"/>
        <w:ind w:left="0" w:leftChars="0" w:firstLine="637" w:firstLineChars="150"/>
        <w:jc w:val="both"/>
        <w:rPr>
          <w:rFonts w:hint="eastAsia" w:ascii="黑体" w:hAnsi="黑体" w:eastAsia="黑体" w:cs="黑体"/>
          <w:sz w:val="32"/>
          <w:szCs w:val="40"/>
          <w:lang w:eastAsia="zh-CN"/>
        </w:rPr>
      </w:pPr>
      <w:r>
        <w:rPr>
          <w:rFonts w:ascii="仿宋_GB2312" w:hAnsi="Times New Roman" w:eastAsia="仿宋_GB2312"/>
          <w:sz w:val="32"/>
          <w:szCs w:val="32"/>
          <w:lang w:eastAsia="zh-CN"/>
        </w:rPr>
        <w:t>评估培训效果的方式因培训项目而异，</w:t>
      </w:r>
      <w:r>
        <w:rPr>
          <w:rFonts w:hint="eastAsia" w:ascii="仿宋_GB2312" w:hAnsi="Times New Roman" w:eastAsia="仿宋_GB2312"/>
          <w:sz w:val="32"/>
          <w:szCs w:val="32"/>
          <w:lang w:eastAsia="zh-CN"/>
        </w:rPr>
        <w:t>主要评估方式涵盖课堂提问评估、课后测评、满意度调查等，具体视实际情况决定。</w:t>
      </w:r>
    </w:p>
    <w:p w14:paraId="54435C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第七章  培训经费的界定、审批和报销</w:t>
      </w:r>
    </w:p>
    <w:p w14:paraId="5E579B55">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楷体_GB2312" w:hAnsi="楷体_GB2312" w:eastAsia="楷体_GB2312" w:cs="楷体_GB2312"/>
          <w:b/>
          <w:sz w:val="32"/>
          <w:szCs w:val="32"/>
          <w:lang w:val="en-US" w:eastAsia="zh-CN"/>
        </w:rPr>
        <w:t>第二十条</w:t>
      </w:r>
      <w:r>
        <w:rPr>
          <w:rFonts w:hint="eastAsia" w:ascii="仿宋_GB2312" w:hAnsi="宋体" w:eastAsia="仿宋_GB2312" w:cs="仿宋_GB2312"/>
          <w:b/>
          <w:bCs/>
          <w:sz w:val="31"/>
          <w:szCs w:val="31"/>
          <w:lang w:eastAsia="zh-CN" w:bidi="ar"/>
        </w:rPr>
        <w:t xml:space="preserve"> </w:t>
      </w:r>
      <w:r>
        <w:rPr>
          <w:rFonts w:hint="eastAsia" w:ascii="仿宋_GB2312" w:hAnsi="宋体" w:eastAsia="仿宋_GB2312" w:cs="仿宋_GB2312"/>
          <w:b/>
          <w:bCs/>
          <w:sz w:val="31"/>
          <w:szCs w:val="31"/>
          <w:highlight w:val="none"/>
          <w:lang w:eastAsia="zh-CN" w:bidi="ar"/>
        </w:rPr>
        <w:t xml:space="preserve"> </w:t>
      </w:r>
      <w:r>
        <w:rPr>
          <w:rFonts w:hint="eastAsia" w:ascii="仿宋_GB2312" w:hAnsi="仿宋_GB2312" w:eastAsia="仿宋_GB2312" w:cs="仿宋_GB2312"/>
          <w:sz w:val="32"/>
          <w:szCs w:val="40"/>
          <w:highlight w:val="none"/>
          <w:lang w:eastAsia="zh-CN"/>
        </w:rPr>
        <w:t>培训费用的使用秉持事前报备、先审批后使用的原则。培训费用</w:t>
      </w:r>
      <w:r>
        <w:rPr>
          <w:rFonts w:hint="eastAsia" w:ascii="仿宋_GB2312" w:hAnsi="仿宋_GB2312" w:eastAsia="仿宋_GB2312" w:cs="仿宋_GB2312"/>
          <w:sz w:val="32"/>
          <w:szCs w:val="40"/>
          <w:lang w:eastAsia="zh-CN"/>
        </w:rPr>
        <w:t>的类型及报销细则如下：</w:t>
      </w:r>
    </w:p>
    <w:p w14:paraId="0C9D9121">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（一）内部培训费用主要包括：培训教材费、场地租赁费、讲师劳务费用，其他因培训需求发生的直接费用。凭申请表及发票等材料报销相关费用。</w:t>
      </w:r>
    </w:p>
    <w:p w14:paraId="08F60B8E">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外派培训费用主要包括：报名费、培训费、差旅费，其他因培训需求发生的直接费用。凭申请表及上级主管单位或三方培训机构通知、发票等材料报销相关费用。差旅费用报销参照公司《差旅费管理办法》相关标准执行。若外派培训费用为包干制（如A元/人标准含住宿、通勤、餐饮、培训等全部费用），可根据实际情况凭有效票据据实报销。</w:t>
      </w:r>
    </w:p>
    <w:p w14:paraId="7CA834A5">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lang w:eastAsia="zh-CN"/>
        </w:rPr>
        <w:t>（三）</w:t>
      </w:r>
      <w:r>
        <w:rPr>
          <w:rFonts w:hint="eastAsia" w:ascii="仿宋_GB2312" w:hAnsi="仿宋_GB2312" w:eastAsia="仿宋_GB2312" w:cs="仿宋_GB2312"/>
          <w:sz w:val="32"/>
          <w:szCs w:val="40"/>
          <w:highlight w:val="none"/>
          <w:lang w:eastAsia="zh-CN"/>
        </w:rPr>
        <w:t>员工职业技能培训相关费用主要包括：员工参加与工作岗位业务性质相关的学历学位教育、职称资格、技能等级考试所产生的报名费、培训费、考试费等相关费用。</w:t>
      </w:r>
    </w:p>
    <w:p w14:paraId="5FAC611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lang w:eastAsia="zh-CN"/>
        </w:rPr>
        <w:t>其中职称资格、技能等级类培训应在获取相应证书后凭申请表及证书复印件报销，单项费用在五千元</w:t>
      </w:r>
      <w:r>
        <w:rPr>
          <w:rFonts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eastAsia="zh-CN"/>
        </w:rPr>
        <w:t>含</w:t>
      </w:r>
      <w:r>
        <w:rPr>
          <w:rFonts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eastAsia="zh-CN"/>
        </w:rPr>
        <w:t>以下的据实报销超出五千元部分费用由员工自行承担。</w:t>
      </w:r>
    </w:p>
    <w:p w14:paraId="77D6250C">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楷体_GB2312" w:hAnsi="楷体_GB2312" w:eastAsia="楷体_GB2312" w:cs="楷体_GB2312"/>
          <w:b/>
          <w:sz w:val="32"/>
          <w:szCs w:val="32"/>
          <w:lang w:val="en-US" w:eastAsia="zh-CN"/>
        </w:rPr>
        <w:t>第二十一条</w:t>
      </w:r>
      <w:r>
        <w:rPr>
          <w:rFonts w:hint="eastAsia" w:ascii="楷体_GB2312" w:hAnsi="楷体_GB2312" w:eastAsia="楷体_GB2312" w:cs="楷体_GB2312"/>
          <w:b/>
          <w:bCs/>
          <w:sz w:val="31"/>
          <w:szCs w:val="31"/>
          <w:lang w:eastAsia="zh-CN" w:bidi="ar"/>
        </w:rPr>
        <w:t xml:space="preserve">  </w:t>
      </w:r>
      <w:r>
        <w:rPr>
          <w:rFonts w:hint="eastAsia" w:ascii="仿宋_GB2312" w:hAnsi="仿宋_GB2312" w:eastAsia="仿宋_GB2312" w:cs="仿宋_GB2312"/>
          <w:sz w:val="32"/>
          <w:szCs w:val="40"/>
          <w:lang w:eastAsia="zh-CN"/>
        </w:rPr>
        <w:t>经事前公司审批，且需符合岗位需求、公司发展需要，</w:t>
      </w:r>
      <w:r>
        <w:rPr>
          <w:rFonts w:hint="eastAsia" w:ascii="仿宋_GB2312" w:hAnsi="仿宋_GB2312" w:eastAsia="仿宋_GB2312" w:cs="仿宋_GB2312"/>
          <w:sz w:val="32"/>
          <w:szCs w:val="40"/>
          <w:highlight w:val="none"/>
          <w:lang w:eastAsia="zh-CN"/>
        </w:rPr>
        <w:t>员工自行报名的学历学位教育培训，应在取得毕业证书后，凭申请表、证书复印件及发票报销相关费用。学费在一万元(含)以下的，由公司全额报销;超出一万元在五万元(含)以下的部分，公司报销70%，员工承担30%;超出五万元在十万元(含)以下的部分公司报销60%，员工承担40%;超出十万元的部分由员工自行承担，取得证书后应当按照实报金额及时报销。继续教育费用总额X与可报销额度Y关系如下表所示:</w:t>
      </w:r>
    </w:p>
    <w:tbl>
      <w:tblPr>
        <w:tblStyle w:val="16"/>
        <w:tblW w:w="8506"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786"/>
        <w:gridCol w:w="2840"/>
      </w:tblGrid>
      <w:tr w14:paraId="7417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vAlign w:val="center"/>
          </w:tcPr>
          <w:p w14:paraId="665EA0AA">
            <w:pPr>
              <w:keepNext w:val="0"/>
              <w:keepLines w:val="0"/>
              <w:pageBreakBefore w:val="0"/>
              <w:widowControl/>
              <w:kinsoku/>
              <w:wordWrap/>
              <w:overflowPunct/>
              <w:topLinePunct w:val="0"/>
              <w:bidi w:val="0"/>
              <w:spacing w:line="560" w:lineRule="exact"/>
              <w:jc w:val="cente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继续教育费用总额(单位:万元)</w:t>
            </w:r>
          </w:p>
        </w:tc>
        <w:tc>
          <w:tcPr>
            <w:tcW w:w="2786" w:type="dxa"/>
            <w:vAlign w:val="center"/>
          </w:tcPr>
          <w:p w14:paraId="50D4B814">
            <w:pPr>
              <w:keepNext w:val="0"/>
              <w:keepLines w:val="0"/>
              <w:pageBreakBefore w:val="0"/>
              <w:widowControl/>
              <w:kinsoku/>
              <w:wordWrap/>
              <w:overflowPunct/>
              <w:topLinePunct w:val="0"/>
              <w:bidi w:val="0"/>
              <w:spacing w:line="560" w:lineRule="exact"/>
              <w:jc w:val="cente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可报销额度</w:t>
            </w:r>
          </w:p>
          <w:p w14:paraId="0451CF80">
            <w:pPr>
              <w:keepNext w:val="0"/>
              <w:keepLines w:val="0"/>
              <w:pageBreakBefore w:val="0"/>
              <w:widowControl/>
              <w:kinsoku/>
              <w:wordWrap/>
              <w:overflowPunct/>
              <w:topLinePunct w:val="0"/>
              <w:bidi w:val="0"/>
              <w:spacing w:line="56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(单位:万元)</w:t>
            </w:r>
          </w:p>
        </w:tc>
        <w:tc>
          <w:tcPr>
            <w:tcW w:w="2840" w:type="dxa"/>
            <w:vAlign w:val="center"/>
          </w:tcPr>
          <w:p w14:paraId="16F18850">
            <w:pPr>
              <w:keepNext w:val="0"/>
              <w:keepLines w:val="0"/>
              <w:pageBreakBefore w:val="0"/>
              <w:widowControl/>
              <w:kinsoku/>
              <w:wordWrap/>
              <w:overflowPunct/>
              <w:topLinePunct w:val="0"/>
              <w:bidi w:val="0"/>
              <w:spacing w:line="560" w:lineRule="exact"/>
              <w:jc w:val="cente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额度范围</w:t>
            </w:r>
          </w:p>
          <w:p w14:paraId="73432A8E">
            <w:pPr>
              <w:keepNext w:val="0"/>
              <w:keepLines w:val="0"/>
              <w:pageBreakBefore w:val="0"/>
              <w:widowControl/>
              <w:kinsoku/>
              <w:wordWrap/>
              <w:overflowPunct/>
              <w:topLinePunct w:val="0"/>
              <w:bidi w:val="0"/>
              <w:spacing w:line="56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(单位:万元)</w:t>
            </w:r>
          </w:p>
        </w:tc>
      </w:tr>
      <w:tr w14:paraId="3D7C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3A760E7A">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X≤1</w:t>
            </w:r>
          </w:p>
        </w:tc>
        <w:tc>
          <w:tcPr>
            <w:tcW w:w="2786" w:type="dxa"/>
          </w:tcPr>
          <w:p w14:paraId="597E60E0">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Y=X</w:t>
            </w:r>
          </w:p>
        </w:tc>
        <w:tc>
          <w:tcPr>
            <w:tcW w:w="2840" w:type="dxa"/>
          </w:tcPr>
          <w:p w14:paraId="5B5599E6">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Y≤1</w:t>
            </w:r>
          </w:p>
        </w:tc>
      </w:tr>
      <w:tr w14:paraId="4889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2A0A6D48">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1&lt;X≤5</w:t>
            </w:r>
          </w:p>
        </w:tc>
        <w:tc>
          <w:tcPr>
            <w:tcW w:w="2786" w:type="dxa"/>
          </w:tcPr>
          <w:p w14:paraId="2FC82E37">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Y=0.7X+0.3</w:t>
            </w:r>
          </w:p>
        </w:tc>
        <w:tc>
          <w:tcPr>
            <w:tcW w:w="2840" w:type="dxa"/>
          </w:tcPr>
          <w:p w14:paraId="1BE1220F">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1&lt;Y≤3.8</w:t>
            </w:r>
          </w:p>
        </w:tc>
      </w:tr>
      <w:tr w14:paraId="03BA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2F7D2ABC">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5&lt;X≤10</w:t>
            </w:r>
          </w:p>
        </w:tc>
        <w:tc>
          <w:tcPr>
            <w:tcW w:w="2786" w:type="dxa"/>
          </w:tcPr>
          <w:p w14:paraId="1A0908D0">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Y=0.6X+0.8</w:t>
            </w:r>
          </w:p>
        </w:tc>
        <w:tc>
          <w:tcPr>
            <w:tcW w:w="2840" w:type="dxa"/>
          </w:tcPr>
          <w:p w14:paraId="78CB3EB4">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3.8&lt;Y≤6.8</w:t>
            </w:r>
          </w:p>
        </w:tc>
      </w:tr>
      <w:tr w14:paraId="619A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253220FD">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X&gt;10</w:t>
            </w:r>
          </w:p>
        </w:tc>
        <w:tc>
          <w:tcPr>
            <w:tcW w:w="2786" w:type="dxa"/>
          </w:tcPr>
          <w:p w14:paraId="7EADF1C8">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Y=6.8</w:t>
            </w:r>
          </w:p>
        </w:tc>
        <w:tc>
          <w:tcPr>
            <w:tcW w:w="2840" w:type="dxa"/>
          </w:tcPr>
          <w:p w14:paraId="4F6B96BE">
            <w:pPr>
              <w:keepNext w:val="0"/>
              <w:keepLines w:val="0"/>
              <w:pageBreakBefore w:val="0"/>
              <w:widowControl/>
              <w:kinsoku/>
              <w:wordWrap/>
              <w:overflowPunct/>
              <w:topLinePunct w:val="0"/>
              <w:bidi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Y=6.8</w:t>
            </w:r>
          </w:p>
        </w:tc>
      </w:tr>
    </w:tbl>
    <w:p w14:paraId="32903B56">
      <w:pPr>
        <w:keepNext w:val="0"/>
        <w:keepLines w:val="0"/>
        <w:pageBreakBefore w:val="0"/>
        <w:kinsoku/>
        <w:wordWrap/>
        <w:overflowPunct/>
        <w:topLinePunct w:val="0"/>
        <w:autoSpaceDE/>
        <w:autoSpaceDN/>
        <w:bidi w:val="0"/>
        <w:adjustRightInd/>
        <w:snapToGrid/>
        <w:spacing w:line="560" w:lineRule="exact"/>
        <w:ind w:firstLine="850" w:firstLineChars="20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第二十二条  聘请外部讲师授课费标准</w:t>
      </w:r>
    </w:p>
    <w:p w14:paraId="74E5562E">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w:t>
      </w:r>
      <w:r>
        <w:rPr>
          <w:rFonts w:hint="eastAsia" w:ascii="仿宋_GB2312" w:hAnsi="仿宋_GB2312" w:eastAsia="仿宋_GB2312" w:cs="仿宋_GB2312"/>
          <w:sz w:val="32"/>
          <w:szCs w:val="40"/>
          <w:highlight w:val="none"/>
          <w:lang w:eastAsia="zh-CN"/>
        </w:rPr>
        <w:t>聘请外部讲师授课费（税后）应执行以下标准：副高级及以下技术职称专业人员每学时最高不超过500元，正高级技术职称专业人员每学时最高不超过1000元，院士、全国知名专家每学时一般不超过1500元。</w:t>
      </w:r>
      <w:r>
        <w:rPr>
          <w:rFonts w:hint="eastAsia" w:ascii="仿宋_GB2312" w:hAnsi="仿宋_GB2312" w:eastAsia="仿宋_GB2312" w:cs="仿宋_GB2312"/>
          <w:sz w:val="32"/>
          <w:szCs w:val="40"/>
          <w:lang w:eastAsia="zh-CN"/>
        </w:rPr>
        <w:t>讲课费按实际发生的学时计算，每半天最多按4学时计算，全天最多按8学时计算。培训结束后，凭《申请表》及所需的其他相关材料进行费用报销。</w:t>
      </w:r>
    </w:p>
    <w:p w14:paraId="0727BBD0">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（二）授课讲师的城市间交通费、住宿费等费用参照公司《差旅费管理办法》相关标准执行。</w:t>
      </w:r>
    </w:p>
    <w:p w14:paraId="76705F59">
      <w:pPr>
        <w:keepNext w:val="0"/>
        <w:keepLines w:val="0"/>
        <w:pageBreakBefore w:val="0"/>
        <w:kinsoku/>
        <w:wordWrap/>
        <w:overflowPunct/>
        <w:topLinePunct w:val="0"/>
        <w:bidi w:val="0"/>
        <w:spacing w:line="560" w:lineRule="exact"/>
        <w:ind w:left="0" w:leftChars="0" w:firstLine="637" w:firstLineChars="150"/>
        <w:jc w:val="both"/>
        <w:rPr>
          <w:rFonts w:hint="eastAsia" w:ascii="黑体" w:hAnsi="黑体" w:eastAsia="黑体" w:cs="黑体"/>
          <w:sz w:val="32"/>
          <w:szCs w:val="40"/>
          <w:lang w:eastAsia="zh-CN"/>
        </w:rPr>
      </w:pPr>
      <w:r>
        <w:rPr>
          <w:rFonts w:hint="eastAsia" w:ascii="楷体_GB2312" w:hAnsi="楷体_GB2312" w:eastAsia="楷体_GB2312" w:cs="楷体_GB2312"/>
          <w:b/>
          <w:sz w:val="32"/>
          <w:szCs w:val="32"/>
          <w:lang w:val="en-US" w:eastAsia="zh-CN"/>
        </w:rPr>
        <w:t>第二十三条</w:t>
      </w:r>
      <w:r>
        <w:rPr>
          <w:rFonts w:hint="eastAsia" w:ascii="仿宋_GB2312" w:hAnsi="仿宋_GB2312" w:eastAsia="仿宋_GB2312" w:cs="仿宋_GB2312"/>
          <w:sz w:val="32"/>
          <w:szCs w:val="40"/>
          <w:lang w:eastAsia="zh-CN"/>
        </w:rPr>
        <w:t xml:space="preserve">  公司开展的各类培训中，涉及到从外部第三方机构购买培训产品、项目、服务的，由培训组织部门自行按照招采流程进行招采，具体流程和要求参照《公司采购管理办法》执行。</w:t>
      </w:r>
    </w:p>
    <w:p w14:paraId="7855CD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第八章  服务期管理</w:t>
      </w:r>
    </w:p>
    <w:p w14:paraId="395EC6B6">
      <w:pPr>
        <w:keepNext w:val="0"/>
        <w:keepLines w:val="0"/>
        <w:pageBreakBefore w:val="0"/>
        <w:kinsoku/>
        <w:wordWrap/>
        <w:overflowPunct/>
        <w:topLinePunct w:val="0"/>
        <w:autoSpaceDE/>
        <w:autoSpaceDN/>
        <w:bidi w:val="0"/>
        <w:adjustRightInd/>
        <w:snapToGrid/>
        <w:spacing w:line="560" w:lineRule="exact"/>
        <w:ind w:left="0" w:leftChars="0" w:firstLine="637" w:firstLineChars="15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第二十四条  服务期规定</w:t>
      </w:r>
    </w:p>
    <w:p w14:paraId="7D4AC6C4">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highlight w:val="none"/>
          <w:lang w:eastAsia="zh-CN"/>
        </w:rPr>
      </w:pPr>
      <w:r>
        <w:rPr>
          <w:rFonts w:hint="eastAsia" w:ascii="仿宋_GB2312" w:hAnsi="仿宋_GB2312" w:eastAsia="仿宋_GB2312" w:cs="仿宋_GB2312"/>
          <w:sz w:val="32"/>
          <w:szCs w:val="40"/>
          <w:highlight w:val="none"/>
          <w:lang w:eastAsia="zh-CN"/>
        </w:rPr>
        <w:t>参加学历学位教育培训的员工有义务继</w:t>
      </w:r>
      <w:r>
        <w:rPr>
          <w:rFonts w:hint="eastAsia" w:ascii="仿宋_GB2312" w:hAnsi="仿宋_GB2312" w:eastAsia="仿宋_GB2312" w:cs="仿宋_GB2312"/>
          <w:color w:val="auto"/>
          <w:sz w:val="32"/>
          <w:szCs w:val="40"/>
          <w:highlight w:val="none"/>
          <w:lang w:eastAsia="zh-CN"/>
        </w:rPr>
        <w:t>续为公司服务，应在报销费用前签订《服务期协议》(附件</w:t>
      </w:r>
      <w:r>
        <w:rPr>
          <w:rFonts w:hint="eastAsia" w:ascii="仿宋_GB2312" w:hAnsi="仿宋_GB2312" w:eastAsia="仿宋_GB2312" w:cs="仿宋_GB2312"/>
          <w:color w:val="auto"/>
          <w:sz w:val="32"/>
          <w:szCs w:val="40"/>
          <w:highlight w:val="none"/>
          <w:lang w:val="en-US" w:eastAsia="zh-CN"/>
        </w:rPr>
        <w:t>7</w:t>
      </w:r>
      <w:r>
        <w:rPr>
          <w:rFonts w:hint="eastAsia" w:ascii="仿宋_GB2312" w:hAnsi="仿宋_GB2312" w:eastAsia="仿宋_GB2312" w:cs="仿宋_GB2312"/>
          <w:color w:val="auto"/>
          <w:sz w:val="32"/>
          <w:szCs w:val="40"/>
          <w:highlight w:val="none"/>
          <w:lang w:eastAsia="zh-CN"/>
        </w:rPr>
        <w:t>)。员工服务期按照实际报销费用计算：报销金额2万元(含)</w:t>
      </w:r>
      <w:r>
        <w:rPr>
          <w:rFonts w:hint="eastAsia" w:ascii="仿宋_GB2312" w:hAnsi="仿宋_GB2312" w:eastAsia="仿宋_GB2312" w:cs="仿宋_GB2312"/>
          <w:color w:val="auto"/>
          <w:sz w:val="32"/>
          <w:szCs w:val="40"/>
          <w:highlight w:val="none"/>
          <w:lang w:val="en-US" w:eastAsia="zh-CN"/>
        </w:rPr>
        <w:t>以内的</w:t>
      </w:r>
      <w:r>
        <w:rPr>
          <w:rFonts w:hint="eastAsia" w:ascii="仿宋_GB2312" w:hAnsi="仿宋_GB2312" w:eastAsia="仿宋_GB2312" w:cs="仿宋_GB2312"/>
          <w:color w:val="auto"/>
          <w:sz w:val="32"/>
          <w:szCs w:val="40"/>
          <w:highlight w:val="none"/>
          <w:lang w:eastAsia="zh-CN"/>
        </w:rPr>
        <w:t>，服务期为</w:t>
      </w:r>
      <w:r>
        <w:rPr>
          <w:rFonts w:hint="eastAsia" w:ascii="仿宋_GB2312" w:hAnsi="仿宋_GB2312" w:eastAsia="仿宋_GB2312" w:cs="仿宋_GB2312"/>
          <w:color w:val="auto"/>
          <w:sz w:val="32"/>
          <w:szCs w:val="40"/>
          <w:highlight w:val="none"/>
          <w:lang w:val="en-US" w:eastAsia="zh-CN"/>
        </w:rPr>
        <w:t>2</w:t>
      </w:r>
      <w:r>
        <w:rPr>
          <w:rFonts w:hint="eastAsia" w:ascii="仿宋_GB2312" w:hAnsi="仿宋_GB2312" w:eastAsia="仿宋_GB2312" w:cs="仿宋_GB2312"/>
          <w:color w:val="auto"/>
          <w:sz w:val="32"/>
          <w:szCs w:val="40"/>
          <w:highlight w:val="none"/>
          <w:lang w:eastAsia="zh-CN"/>
        </w:rPr>
        <w:t>年；</w:t>
      </w:r>
      <w:r>
        <w:rPr>
          <w:rFonts w:hint="eastAsia" w:ascii="仿宋_GB2312" w:hAnsi="仿宋_GB2312" w:eastAsia="仿宋_GB2312" w:cs="仿宋_GB2312"/>
          <w:color w:val="auto"/>
          <w:sz w:val="32"/>
          <w:szCs w:val="40"/>
          <w:highlight w:val="none"/>
          <w:lang w:val="en-US" w:eastAsia="zh-CN"/>
        </w:rPr>
        <w:t>2</w:t>
      </w:r>
      <w:r>
        <w:rPr>
          <w:rFonts w:hint="eastAsia" w:ascii="仿宋_GB2312" w:hAnsi="仿宋_GB2312" w:eastAsia="仿宋_GB2312" w:cs="仿宋_GB2312"/>
          <w:color w:val="auto"/>
          <w:sz w:val="32"/>
          <w:szCs w:val="40"/>
          <w:highlight w:val="none"/>
          <w:lang w:eastAsia="zh-CN"/>
        </w:rPr>
        <w:t>万元至</w:t>
      </w:r>
      <w:r>
        <w:rPr>
          <w:rFonts w:hint="eastAsia" w:ascii="仿宋_GB2312" w:hAnsi="仿宋_GB2312" w:eastAsia="仿宋_GB2312" w:cs="仿宋_GB2312"/>
          <w:color w:val="auto"/>
          <w:sz w:val="32"/>
          <w:szCs w:val="40"/>
          <w:highlight w:val="none"/>
          <w:lang w:val="en-US" w:eastAsia="zh-CN"/>
        </w:rPr>
        <w:t>4</w:t>
      </w:r>
      <w:r>
        <w:rPr>
          <w:rFonts w:hint="eastAsia" w:ascii="仿宋_GB2312" w:hAnsi="仿宋_GB2312" w:eastAsia="仿宋_GB2312" w:cs="仿宋_GB2312"/>
          <w:color w:val="auto"/>
          <w:sz w:val="32"/>
          <w:szCs w:val="40"/>
          <w:highlight w:val="none"/>
          <w:lang w:eastAsia="zh-CN"/>
        </w:rPr>
        <w:t>万元(含)为</w:t>
      </w:r>
      <w:r>
        <w:rPr>
          <w:rFonts w:hint="eastAsia" w:ascii="仿宋_GB2312" w:hAnsi="仿宋_GB2312" w:eastAsia="仿宋_GB2312" w:cs="仿宋_GB2312"/>
          <w:color w:val="auto"/>
          <w:sz w:val="32"/>
          <w:szCs w:val="40"/>
          <w:highlight w:val="none"/>
          <w:lang w:val="en-US" w:eastAsia="zh-CN"/>
        </w:rPr>
        <w:t>3</w:t>
      </w:r>
      <w:r>
        <w:rPr>
          <w:rFonts w:hint="eastAsia" w:ascii="仿宋_GB2312" w:hAnsi="仿宋_GB2312" w:eastAsia="仿宋_GB2312" w:cs="仿宋_GB2312"/>
          <w:color w:val="auto"/>
          <w:sz w:val="32"/>
          <w:szCs w:val="40"/>
          <w:highlight w:val="none"/>
          <w:lang w:eastAsia="zh-CN"/>
        </w:rPr>
        <w:t>年，</w:t>
      </w:r>
      <w:r>
        <w:rPr>
          <w:rFonts w:hint="eastAsia" w:ascii="仿宋_GB2312" w:hAnsi="仿宋_GB2312" w:eastAsia="仿宋_GB2312" w:cs="仿宋_GB2312"/>
          <w:color w:val="auto"/>
          <w:sz w:val="32"/>
          <w:szCs w:val="40"/>
          <w:highlight w:val="none"/>
          <w:lang w:val="en-US" w:eastAsia="zh-CN"/>
        </w:rPr>
        <w:t>4</w:t>
      </w:r>
      <w:r>
        <w:rPr>
          <w:rFonts w:hint="eastAsia" w:ascii="仿宋_GB2312" w:hAnsi="仿宋_GB2312" w:eastAsia="仿宋_GB2312" w:cs="仿宋_GB2312"/>
          <w:color w:val="auto"/>
          <w:sz w:val="32"/>
          <w:szCs w:val="40"/>
          <w:highlight w:val="none"/>
          <w:lang w:eastAsia="zh-CN"/>
        </w:rPr>
        <w:t>万元至</w:t>
      </w:r>
      <w:r>
        <w:rPr>
          <w:rFonts w:hint="eastAsia" w:ascii="仿宋_GB2312" w:hAnsi="仿宋_GB2312" w:eastAsia="仿宋_GB2312" w:cs="仿宋_GB2312"/>
          <w:color w:val="auto"/>
          <w:sz w:val="32"/>
          <w:szCs w:val="40"/>
          <w:highlight w:val="none"/>
          <w:lang w:val="en-US" w:eastAsia="zh-CN"/>
        </w:rPr>
        <w:t>6</w:t>
      </w:r>
      <w:r>
        <w:rPr>
          <w:rFonts w:hint="eastAsia" w:ascii="仿宋_GB2312" w:hAnsi="仿宋_GB2312" w:eastAsia="仿宋_GB2312" w:cs="仿宋_GB2312"/>
          <w:color w:val="auto"/>
          <w:sz w:val="32"/>
          <w:szCs w:val="40"/>
          <w:highlight w:val="none"/>
          <w:lang w:eastAsia="zh-CN"/>
        </w:rPr>
        <w:t>万元(含)为</w:t>
      </w:r>
      <w:r>
        <w:rPr>
          <w:rFonts w:hint="eastAsia" w:ascii="仿宋_GB2312" w:hAnsi="仿宋_GB2312" w:eastAsia="仿宋_GB2312" w:cs="仿宋_GB2312"/>
          <w:color w:val="auto"/>
          <w:sz w:val="32"/>
          <w:szCs w:val="40"/>
          <w:highlight w:val="none"/>
          <w:lang w:val="en-US" w:eastAsia="zh-CN"/>
        </w:rPr>
        <w:t>4</w:t>
      </w:r>
      <w:r>
        <w:rPr>
          <w:rFonts w:hint="eastAsia" w:ascii="仿宋_GB2312" w:hAnsi="仿宋_GB2312" w:eastAsia="仿宋_GB2312" w:cs="仿宋_GB2312"/>
          <w:color w:val="auto"/>
          <w:sz w:val="32"/>
          <w:szCs w:val="40"/>
          <w:highlight w:val="none"/>
          <w:lang w:eastAsia="zh-CN"/>
        </w:rPr>
        <w:t>年，</w:t>
      </w:r>
      <w:r>
        <w:rPr>
          <w:rFonts w:hint="eastAsia" w:ascii="仿宋_GB2312" w:hAnsi="仿宋_GB2312" w:eastAsia="仿宋_GB2312" w:cs="仿宋_GB2312"/>
          <w:color w:val="auto"/>
          <w:sz w:val="32"/>
          <w:szCs w:val="40"/>
          <w:highlight w:val="none"/>
          <w:lang w:val="en-US" w:eastAsia="zh-CN"/>
        </w:rPr>
        <w:t>报销超过6万的</w:t>
      </w:r>
      <w:r>
        <w:rPr>
          <w:rFonts w:hint="eastAsia" w:ascii="仿宋_GB2312" w:hAnsi="仿宋_GB2312" w:eastAsia="仿宋_GB2312" w:cs="仿宋_GB2312"/>
          <w:color w:val="auto"/>
          <w:sz w:val="32"/>
          <w:szCs w:val="40"/>
          <w:highlight w:val="none"/>
          <w:lang w:eastAsia="zh-CN"/>
        </w:rPr>
        <w:t>服务期为</w:t>
      </w:r>
      <w:r>
        <w:rPr>
          <w:rFonts w:hint="eastAsia" w:ascii="仿宋_GB2312" w:hAnsi="仿宋_GB2312" w:eastAsia="仿宋_GB2312" w:cs="仿宋_GB2312"/>
          <w:color w:val="auto"/>
          <w:sz w:val="32"/>
          <w:szCs w:val="40"/>
          <w:highlight w:val="none"/>
          <w:lang w:val="en-US" w:eastAsia="zh-CN"/>
        </w:rPr>
        <w:t>5</w:t>
      </w:r>
      <w:r>
        <w:rPr>
          <w:rFonts w:hint="eastAsia" w:ascii="仿宋_GB2312" w:hAnsi="仿宋_GB2312" w:eastAsia="仿宋_GB2312" w:cs="仿宋_GB2312"/>
          <w:color w:val="auto"/>
          <w:sz w:val="32"/>
          <w:szCs w:val="40"/>
          <w:highlight w:val="none"/>
          <w:lang w:eastAsia="zh-CN"/>
        </w:rPr>
        <w:t>年。服务期从取得毕业证书或学位</w:t>
      </w:r>
      <w:r>
        <w:rPr>
          <w:rFonts w:hint="eastAsia" w:ascii="仿宋_GB2312" w:hAnsi="仿宋_GB2312" w:eastAsia="仿宋_GB2312" w:cs="仿宋_GB2312"/>
          <w:sz w:val="32"/>
          <w:szCs w:val="40"/>
          <w:highlight w:val="none"/>
          <w:lang w:eastAsia="zh-CN"/>
        </w:rPr>
        <w:t>证书后开始计算，具体时间由人力资源部认定。</w:t>
      </w:r>
    </w:p>
    <w:p w14:paraId="2AE40CD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楷体_GB2312" w:hAnsi="楷体_GB2312" w:eastAsia="楷体_GB2312" w:cs="楷体_GB2312"/>
          <w:b/>
          <w:sz w:val="32"/>
          <w:szCs w:val="32"/>
          <w:lang w:val="en-US" w:eastAsia="zh-CN"/>
        </w:rPr>
        <w:t xml:space="preserve">第二十五条 </w:t>
      </w:r>
      <w:r>
        <w:rPr>
          <w:rFonts w:hint="eastAsia" w:ascii="仿宋_GB2312" w:hAnsi="仿宋_GB2312" w:eastAsia="仿宋_GB2312" w:cs="仿宋_GB2312"/>
          <w:sz w:val="32"/>
          <w:szCs w:val="40"/>
          <w:lang w:eastAsia="zh-CN"/>
        </w:rPr>
        <w:t xml:space="preserve"> 参加学历学位教育培训的员工如出现下列情况，分情况返还相关费用:</w:t>
      </w:r>
    </w:p>
    <w:p w14:paraId="3C6E8E6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（一）严重违反劳动纪律、渎职或造成公司重大损失的，须全额返还已报销费用;</w:t>
      </w:r>
    </w:p>
    <w:p w14:paraId="21D38E4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（二）违反《劳动法》或《劳动合同法》相关规定而被公司解除劳动合同的，须全额返还已报销费用;</w:t>
      </w:r>
    </w:p>
    <w:p w14:paraId="36B55C4F">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（三）与公司解除劳动合同，根据实际服务月数折算须应返还费用，不足一个月的不计入实际服务月数，特殊情况经公司审批后实施;</w:t>
      </w:r>
    </w:p>
    <w:p w14:paraId="6FEE3659">
      <w:pPr>
        <w:keepNext w:val="0"/>
        <w:keepLines w:val="0"/>
        <w:pageBreakBefore w:val="0"/>
        <w:kinsoku/>
        <w:wordWrap/>
        <w:overflowPunct/>
        <w:topLinePunct w:val="0"/>
        <w:bidi w:val="0"/>
        <w:spacing w:line="560" w:lineRule="exact"/>
        <w:ind w:left="0" w:leftChars="0" w:firstLine="637" w:firstLineChars="150"/>
        <w:jc w:val="both"/>
        <w:rPr>
          <w:rFonts w:hint="eastAsia" w:ascii="黑体" w:hAnsi="黑体" w:eastAsia="黑体" w:cs="黑体"/>
          <w:sz w:val="32"/>
          <w:szCs w:val="40"/>
          <w:highlight w:val="none"/>
          <w:lang w:eastAsia="zh-CN"/>
        </w:rPr>
      </w:pPr>
      <w:r>
        <w:rPr>
          <w:rFonts w:hint="eastAsia" w:ascii="仿宋_GB2312" w:hAnsi="仿宋_GB2312" w:eastAsia="仿宋_GB2312" w:cs="仿宋_GB2312"/>
          <w:sz w:val="32"/>
          <w:szCs w:val="40"/>
          <w:highlight w:val="none"/>
          <w:lang w:eastAsia="zh-CN"/>
        </w:rPr>
        <w:t>返还费用=(约定服务期月数-实际服务月数)/约定服务期月数*报销费用</w:t>
      </w:r>
    </w:p>
    <w:p w14:paraId="5CE4B9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第九章  培训档案的建立</w:t>
      </w:r>
    </w:p>
    <w:p w14:paraId="583AF854">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楷体_GB2312" w:hAnsi="楷体_GB2312" w:eastAsia="楷体_GB2312" w:cs="楷体_GB2312"/>
          <w:b/>
          <w:sz w:val="32"/>
          <w:szCs w:val="32"/>
          <w:lang w:val="en-US" w:eastAsia="zh-CN"/>
        </w:rPr>
        <w:t>第二十六条</w:t>
      </w:r>
      <w:r>
        <w:rPr>
          <w:rFonts w:hint="eastAsia" w:ascii="仿宋_GB2312" w:hAnsi="仿宋_GB2312" w:eastAsia="仿宋_GB2312" w:cs="仿宋_GB2312"/>
          <w:sz w:val="32"/>
          <w:szCs w:val="40"/>
          <w:lang w:eastAsia="zh-CN"/>
        </w:rPr>
        <w:t xml:space="preserve">  根据培训形式建立相关的培训档案，培训档案原则上至少包括</w:t>
      </w:r>
      <w:r>
        <w:rPr>
          <w:rFonts w:hint="eastAsia" w:ascii="仿宋_GB2312" w:hAnsi="仿宋_GB2312" w:eastAsia="仿宋_GB2312" w:cs="仿宋_GB2312"/>
          <w:sz w:val="32"/>
          <w:szCs w:val="40"/>
          <w:lang w:val="en-US" w:eastAsia="zh-CN"/>
        </w:rPr>
        <w:t>但不限于</w:t>
      </w:r>
      <w:r>
        <w:rPr>
          <w:rFonts w:hint="eastAsia" w:ascii="仿宋_GB2312" w:hAnsi="仿宋_GB2312" w:eastAsia="仿宋_GB2312" w:cs="仿宋_GB2312"/>
          <w:sz w:val="32"/>
          <w:szCs w:val="40"/>
          <w:lang w:eastAsia="zh-CN"/>
        </w:rPr>
        <w:t>培训通知、培训课件、培训签到表、培训测评成绩、培训满意度评估、</w:t>
      </w:r>
      <w:r>
        <w:rPr>
          <w:rFonts w:hint="eastAsia" w:ascii="仿宋_GB2312" w:hAnsi="仿宋_GB2312" w:eastAsia="仿宋_GB2312" w:cs="仿宋_GB2312"/>
          <w:sz w:val="32"/>
          <w:szCs w:val="40"/>
          <w:lang w:val="en-US" w:eastAsia="zh-CN"/>
        </w:rPr>
        <w:t>培训总结、</w:t>
      </w:r>
      <w:r>
        <w:rPr>
          <w:rFonts w:hint="eastAsia" w:ascii="仿宋_GB2312" w:hAnsi="仿宋_GB2312" w:eastAsia="仿宋_GB2312" w:cs="仿宋_GB2312"/>
          <w:sz w:val="32"/>
          <w:szCs w:val="40"/>
          <w:lang w:eastAsia="zh-CN"/>
        </w:rPr>
        <w:t>培训照片等材料中的一种，由各类培训的组织部门负责收集整理，并备案存档，以备查验。</w:t>
      </w:r>
    </w:p>
    <w:p w14:paraId="7B15FA63">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楷体_GB2312" w:hAnsi="楷体_GB2312" w:eastAsia="楷体_GB2312" w:cs="楷体_GB2312"/>
          <w:b/>
          <w:sz w:val="32"/>
          <w:szCs w:val="32"/>
          <w:lang w:val="en-US" w:eastAsia="zh-CN"/>
        </w:rPr>
        <w:t>第二十七条</w:t>
      </w:r>
      <w:r>
        <w:rPr>
          <w:rFonts w:hint="eastAsia" w:ascii="仿宋_GB2312" w:hAnsi="仿宋_GB2312" w:eastAsia="仿宋_GB2312" w:cs="仿宋_GB2312"/>
          <w:sz w:val="32"/>
          <w:szCs w:val="40"/>
          <w:lang w:eastAsia="zh-CN"/>
        </w:rPr>
        <w:t xml:space="preserve">  公司承担费用的员工各类培训考试或与业务相关的职业资格培训考试，应在取得的证书的当月将证书扫描件备案至人力资源部，不得将证书外借或服务于第三方个人和企业，若因此产生相关风险责任，由员工个人承担。</w:t>
      </w:r>
    </w:p>
    <w:p w14:paraId="331AED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第十章  附则</w:t>
      </w:r>
    </w:p>
    <w:p w14:paraId="6609D89B">
      <w:pPr>
        <w:keepNext w:val="0"/>
        <w:keepLines w:val="0"/>
        <w:pageBreakBefore w:val="0"/>
        <w:kinsoku/>
        <w:wordWrap/>
        <w:overflowPunct/>
        <w:topLinePunct w:val="0"/>
        <w:bidi w:val="0"/>
        <w:spacing w:line="560" w:lineRule="exact"/>
        <w:ind w:left="0" w:leftChars="0" w:firstLine="637" w:firstLineChars="150"/>
        <w:jc w:val="both"/>
        <w:rPr>
          <w:rFonts w:hint="eastAsia" w:ascii="仿宋_GB2312" w:hAnsi="仿宋_GB2312" w:eastAsia="仿宋_GB2312" w:cs="仿宋_GB2312"/>
          <w:sz w:val="32"/>
          <w:szCs w:val="40"/>
          <w:lang w:eastAsia="zh-CN"/>
        </w:rPr>
      </w:pPr>
      <w:r>
        <w:rPr>
          <w:rFonts w:hint="eastAsia" w:ascii="楷体_GB2312" w:hAnsi="楷体_GB2312" w:eastAsia="楷体_GB2312" w:cs="楷体_GB2312"/>
          <w:b/>
          <w:sz w:val="32"/>
          <w:szCs w:val="32"/>
          <w:lang w:val="en-US" w:eastAsia="zh-CN"/>
        </w:rPr>
        <w:t>第二十八条</w:t>
      </w:r>
      <w:r>
        <w:rPr>
          <w:rFonts w:hint="eastAsia" w:ascii="仿宋_GB2312" w:hAnsi="仿宋_GB2312" w:eastAsia="仿宋_GB2312" w:cs="仿宋_GB2312"/>
          <w:sz w:val="32"/>
          <w:szCs w:val="40"/>
          <w:lang w:eastAsia="zh-CN"/>
        </w:rPr>
        <w:t xml:space="preserve">  本办法经总经理办公会议审议通过，由人力资源部负责解释，自印发之日起实施。本办法规定内容后期有新的规定的，按新规定执行。涉及国家法定内容有新调整的，按最新国家法定规定执行。</w:t>
      </w:r>
    </w:p>
    <w:p w14:paraId="738C5C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Times New Roman" w:eastAsia="仿宋_GB2312" w:cs="Times New Roman"/>
          <w:snapToGrid/>
          <w:kern w:val="2"/>
          <w:sz w:val="32"/>
          <w:szCs w:val="32"/>
          <w:lang w:eastAsia="zh-CN"/>
        </w:rPr>
      </w:pPr>
    </w:p>
    <w:p w14:paraId="2E150836">
      <w:pPr>
        <w:pStyle w:val="7"/>
        <w:rPr>
          <w:rFonts w:hint="eastAsia" w:ascii="仿宋_GB2312" w:hAnsi="Times New Roman" w:eastAsia="仿宋_GB2312" w:cs="Times New Roman"/>
          <w:snapToGrid/>
          <w:kern w:val="2"/>
          <w:sz w:val="32"/>
          <w:szCs w:val="32"/>
          <w:lang w:eastAsia="zh-CN"/>
        </w:rPr>
      </w:pPr>
    </w:p>
    <w:p w14:paraId="7FFF41CB">
      <w:pPr>
        <w:pStyle w:val="7"/>
        <w:rPr>
          <w:rFonts w:hint="eastAsia" w:ascii="仿宋_GB2312" w:hAnsi="Times New Roman" w:eastAsia="仿宋_GB2312" w:cs="Times New Roman"/>
          <w:snapToGrid/>
          <w:kern w:val="2"/>
          <w:sz w:val="32"/>
          <w:szCs w:val="32"/>
          <w:lang w:eastAsia="zh-CN"/>
        </w:rPr>
      </w:pPr>
    </w:p>
    <w:p w14:paraId="2CACE385">
      <w:pPr>
        <w:keepNext w:val="0"/>
        <w:keepLines w:val="0"/>
        <w:pageBreakBefore w:val="0"/>
        <w:widowControl w:val="0"/>
        <w:kinsoku/>
        <w:wordWrap/>
        <w:overflowPunct/>
        <w:topLinePunct w:val="0"/>
        <w:autoSpaceDE/>
        <w:autoSpaceDN/>
        <w:bidi w:val="0"/>
        <w:adjustRightInd/>
        <w:snapToGrid/>
        <w:spacing w:line="560" w:lineRule="exact"/>
        <w:ind w:firstLine="850" w:firstLineChars="200"/>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附件：</w:t>
      </w:r>
    </w:p>
    <w:p w14:paraId="139657B7">
      <w:pPr>
        <w:keepNext w:val="0"/>
        <w:keepLines w:val="0"/>
        <w:pageBreakBefore w:val="0"/>
        <w:widowControl w:val="0"/>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1.培训申请表</w:t>
      </w:r>
    </w:p>
    <w:p w14:paraId="2794C1D3">
      <w:pPr>
        <w:keepNext w:val="0"/>
        <w:keepLines w:val="0"/>
        <w:pageBreakBefore w:val="0"/>
        <w:widowControl w:val="0"/>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2.外部人员授课申请表</w:t>
      </w:r>
    </w:p>
    <w:p w14:paraId="1210FB96">
      <w:pPr>
        <w:keepNext w:val="0"/>
        <w:keepLines w:val="0"/>
        <w:pageBreakBefore w:val="0"/>
        <w:widowControl w:val="0"/>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3.员工学历学位教育申请表</w:t>
      </w:r>
    </w:p>
    <w:p w14:paraId="2A7AF68B">
      <w:pPr>
        <w:keepNext w:val="0"/>
        <w:keepLines w:val="0"/>
        <w:pageBreakBefore w:val="0"/>
        <w:widowControl w:val="0"/>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4.员工职业资格认证及职称申请表</w:t>
      </w:r>
    </w:p>
    <w:p w14:paraId="590E3C61">
      <w:pPr>
        <w:keepNext w:val="0"/>
        <w:keepLines w:val="0"/>
        <w:pageBreakBefore w:val="0"/>
        <w:widowControl w:val="0"/>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5.员工轮岗学习申请表</w:t>
      </w:r>
    </w:p>
    <w:p w14:paraId="2EE5E8D0">
      <w:pPr>
        <w:keepNext w:val="0"/>
        <w:keepLines w:val="0"/>
        <w:pageBreakBefore w:val="0"/>
        <w:widowControl w:val="0"/>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6.员工轮岗学习记录</w:t>
      </w:r>
    </w:p>
    <w:p w14:paraId="2D759ED1">
      <w:pPr>
        <w:keepNext w:val="0"/>
        <w:keepLines w:val="0"/>
        <w:pageBreakBefore w:val="0"/>
        <w:widowControl w:val="0"/>
        <w:tabs>
          <w:tab w:val="right" w:pos="6950"/>
        </w:tabs>
        <w:kinsoku/>
        <w:wordWrap/>
        <w:overflowPunct/>
        <w:topLinePunct w:val="0"/>
        <w:autoSpaceDE/>
        <w:autoSpaceDN/>
        <w:bidi w:val="0"/>
        <w:adjustRightInd/>
        <w:snapToGrid/>
        <w:spacing w:line="560" w:lineRule="exact"/>
        <w:ind w:left="0" w:leftChars="0" w:firstLine="1895" w:firstLineChars="446"/>
        <w:jc w:val="both"/>
        <w:textAlignment w:val="auto"/>
        <w:rPr>
          <w:rFonts w:hint="eastAsia" w:ascii="仿宋_GB2312" w:hAnsi="Times New Roman" w:eastAsia="仿宋_GB2312" w:cs="Times New Roman"/>
          <w:snapToGrid/>
          <w:kern w:val="2"/>
          <w:sz w:val="32"/>
          <w:szCs w:val="32"/>
          <w:lang w:eastAsia="zh-CN"/>
        </w:rPr>
        <w:sectPr>
          <w:footerReference r:id="rId5" w:type="default"/>
          <w:footerReference r:id="rId6" w:type="even"/>
          <w:pgSz w:w="11906" w:h="16838"/>
          <w:pgMar w:top="2098" w:right="1531" w:bottom="1814" w:left="1531" w:header="851" w:footer="1417" w:gutter="0"/>
          <w:pgNumType w:fmt="numberInDash"/>
          <w:cols w:space="0" w:num="1"/>
          <w:rtlGutter w:val="0"/>
          <w:docGrid w:type="linesAndChars" w:linePitch="579" w:charSpace="21686"/>
        </w:sectPr>
      </w:pPr>
      <w:r>
        <w:rPr>
          <w:rFonts w:hint="eastAsia" w:ascii="仿宋_GB2312" w:hAnsi="仿宋_GB2312" w:eastAsia="仿宋_GB2312" w:cs="仿宋_GB2312"/>
          <w:snapToGrid/>
          <w:kern w:val="2"/>
          <w:sz w:val="32"/>
          <w:szCs w:val="32"/>
          <w:lang w:val="en-US" w:eastAsia="zh-CN" w:bidi="ar-SA"/>
        </w:rPr>
        <w:t>7.服务期协议书</w:t>
      </w:r>
      <w:r>
        <w:rPr>
          <w:rFonts w:hint="eastAsia" w:ascii="仿宋_GB2312" w:hAnsi="仿宋_GB2312" w:eastAsia="仿宋_GB2312" w:cs="仿宋_GB2312"/>
          <w:snapToGrid/>
          <w:kern w:val="2"/>
          <w:sz w:val="32"/>
          <w:szCs w:val="32"/>
          <w:lang w:val="en-US" w:eastAsia="zh-CN" w:bidi="ar-SA"/>
        </w:rPr>
        <w:tab/>
      </w:r>
    </w:p>
    <w:p w14:paraId="7FD8A064">
      <w:pPr>
        <w:keepNext w:val="0"/>
        <w:keepLines w:val="0"/>
        <w:pageBreakBefore w:val="0"/>
        <w:wordWrap/>
        <w:overflowPunct/>
        <w:topLinePunct w:val="0"/>
        <w:bidi w:val="0"/>
        <w:spacing w:line="560" w:lineRule="exact"/>
        <w:jc w:val="both"/>
        <w:rPr>
          <w:rFonts w:hint="eastAsia" w:ascii="黑体" w:hAnsi="黑体" w:eastAsia="黑体" w:cs="黑体"/>
          <w:b/>
          <w:bCs/>
          <w:snapToGrid/>
          <w:kern w:val="2"/>
          <w:sz w:val="32"/>
          <w:szCs w:val="32"/>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1</w:t>
      </w:r>
      <w:r>
        <w:rPr>
          <w:rFonts w:hint="eastAsia" w:ascii="黑体" w:hAnsi="黑体" w:eastAsia="黑体" w:cs="黑体"/>
          <w:b/>
          <w:bCs/>
          <w:snapToGrid/>
          <w:kern w:val="2"/>
          <w:sz w:val="32"/>
          <w:szCs w:val="32"/>
          <w:lang w:eastAsia="zh-CN"/>
        </w:rPr>
        <w:tab/>
      </w:r>
    </w:p>
    <w:p w14:paraId="04F302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安徽东南医学科技发展有限责任公司</w:t>
      </w:r>
    </w:p>
    <w:p w14:paraId="22ABA1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bCs/>
          <w:sz w:val="44"/>
          <w:szCs w:val="44"/>
          <w:lang w:eastAsia="zh-CN"/>
        </w:rPr>
      </w:pPr>
      <w:r>
        <w:rPr>
          <w:rFonts w:hint="eastAsia" w:ascii="方正小标宋简体" w:hAnsi="方正小标宋简体" w:eastAsia="方正小标宋简体" w:cs="方正小标宋简体"/>
          <w:b w:val="0"/>
          <w:bCs w:val="0"/>
          <w:snapToGrid/>
          <w:kern w:val="2"/>
          <w:sz w:val="44"/>
          <w:szCs w:val="44"/>
          <w:lang w:val="en-US" w:eastAsia="zh-CN"/>
        </w:rPr>
        <w:t>员工培训申请表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8"/>
        <w:gridCol w:w="1225"/>
        <w:gridCol w:w="1497"/>
        <w:gridCol w:w="198"/>
        <w:gridCol w:w="1490"/>
        <w:gridCol w:w="1374"/>
        <w:gridCol w:w="1569"/>
      </w:tblGrid>
      <w:tr w14:paraId="078C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7"/>
          </w:tcPr>
          <w:p w14:paraId="5DAC9492">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240" w:lineRule="auto"/>
              <w:ind w:firstLine="562"/>
              <w:jc w:val="center"/>
              <w:textAlignment w:val="baseline"/>
              <w:rPr>
                <w:rFonts w:hint="eastAsia"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申请人信息</w:t>
            </w:r>
          </w:p>
        </w:tc>
      </w:tr>
      <w:tr w14:paraId="25B5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54C260B5">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姓名</w:t>
            </w:r>
          </w:p>
        </w:tc>
        <w:tc>
          <w:tcPr>
            <w:tcW w:w="676" w:type="pct"/>
            <w:vAlign w:val="center"/>
          </w:tcPr>
          <w:p w14:paraId="0786E0A3">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p w14:paraId="07620314">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c>
          <w:tcPr>
            <w:tcW w:w="935" w:type="pct"/>
            <w:gridSpan w:val="2"/>
            <w:vAlign w:val="center"/>
          </w:tcPr>
          <w:p w14:paraId="1CC1CD2D">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性别</w:t>
            </w:r>
          </w:p>
        </w:tc>
        <w:tc>
          <w:tcPr>
            <w:tcW w:w="822" w:type="pct"/>
            <w:vAlign w:val="center"/>
          </w:tcPr>
          <w:p w14:paraId="2F1D6F83">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c>
          <w:tcPr>
            <w:tcW w:w="758" w:type="pct"/>
            <w:vAlign w:val="center"/>
          </w:tcPr>
          <w:p w14:paraId="5CDA21FF">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出生年月</w:t>
            </w:r>
          </w:p>
        </w:tc>
        <w:tc>
          <w:tcPr>
            <w:tcW w:w="864" w:type="pct"/>
          </w:tcPr>
          <w:p w14:paraId="685E36A1">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r>
      <w:tr w14:paraId="32B9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5C2A1573">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政治面貌</w:t>
            </w:r>
          </w:p>
        </w:tc>
        <w:tc>
          <w:tcPr>
            <w:tcW w:w="676" w:type="pct"/>
            <w:vAlign w:val="center"/>
          </w:tcPr>
          <w:p w14:paraId="1CB22238">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p w14:paraId="0917B47D">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c>
          <w:tcPr>
            <w:tcW w:w="935" w:type="pct"/>
            <w:gridSpan w:val="2"/>
            <w:vAlign w:val="center"/>
          </w:tcPr>
          <w:p w14:paraId="38D13928">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工作时间</w:t>
            </w:r>
          </w:p>
        </w:tc>
        <w:tc>
          <w:tcPr>
            <w:tcW w:w="822" w:type="pct"/>
            <w:vAlign w:val="center"/>
          </w:tcPr>
          <w:p w14:paraId="418C95E0">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c>
          <w:tcPr>
            <w:tcW w:w="758" w:type="pct"/>
            <w:vAlign w:val="center"/>
          </w:tcPr>
          <w:p w14:paraId="43EA84A5">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入司时间</w:t>
            </w:r>
          </w:p>
        </w:tc>
        <w:tc>
          <w:tcPr>
            <w:tcW w:w="864" w:type="pct"/>
          </w:tcPr>
          <w:p w14:paraId="0149F149">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r>
      <w:tr w14:paraId="4955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3BFEC5F5">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职务</w:t>
            </w:r>
            <w:r>
              <w:rPr>
                <w:rFonts w:hint="eastAsia" w:ascii="仿宋_GB2312" w:hAnsi="仿宋_GB2312" w:eastAsia="仿宋_GB2312" w:cs="仿宋_GB2312"/>
                <w:color w:val="333333"/>
                <w:sz w:val="28"/>
                <w:szCs w:val="28"/>
                <w:shd w:val="clear" w:color="auto" w:fill="FFFFFF"/>
                <w:lang w:eastAsia="zh-CN"/>
              </w:rPr>
              <w:t>/</w:t>
            </w:r>
            <w:r>
              <w:rPr>
                <w:rFonts w:hint="eastAsia" w:ascii="仿宋_GB2312" w:hAnsi="仿宋_GB2312" w:eastAsia="仿宋_GB2312" w:cs="仿宋_GB2312"/>
                <w:color w:val="333333"/>
                <w:sz w:val="28"/>
                <w:szCs w:val="28"/>
                <w:shd w:val="clear" w:color="auto" w:fill="FFFFFF"/>
              </w:rPr>
              <w:t>职称</w:t>
            </w:r>
          </w:p>
        </w:tc>
        <w:tc>
          <w:tcPr>
            <w:tcW w:w="4056" w:type="pct"/>
            <w:gridSpan w:val="6"/>
          </w:tcPr>
          <w:p w14:paraId="02AE6DD9">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p w14:paraId="726A167F">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r>
      <w:tr w14:paraId="5BF6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7C9588C1">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身份证号码</w:t>
            </w:r>
          </w:p>
        </w:tc>
        <w:tc>
          <w:tcPr>
            <w:tcW w:w="4056" w:type="pct"/>
            <w:gridSpan w:val="6"/>
          </w:tcPr>
          <w:p w14:paraId="656D50FD">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p w14:paraId="39BE61AA">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r>
      <w:tr w14:paraId="2D64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43" w:type="pct"/>
            <w:vAlign w:val="center"/>
          </w:tcPr>
          <w:p w14:paraId="0C7F6FF0">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家庭住址</w:t>
            </w:r>
          </w:p>
        </w:tc>
        <w:tc>
          <w:tcPr>
            <w:tcW w:w="1611" w:type="pct"/>
            <w:gridSpan w:val="3"/>
          </w:tcPr>
          <w:p w14:paraId="7631CACE">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p w14:paraId="4E3FF97F">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c>
          <w:tcPr>
            <w:tcW w:w="1580" w:type="pct"/>
            <w:gridSpan w:val="2"/>
            <w:vAlign w:val="center"/>
          </w:tcPr>
          <w:p w14:paraId="7126C105">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联系方式</w:t>
            </w:r>
          </w:p>
        </w:tc>
        <w:tc>
          <w:tcPr>
            <w:tcW w:w="864" w:type="pct"/>
          </w:tcPr>
          <w:p w14:paraId="0899597C">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r>
      <w:tr w14:paraId="05FA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27DC5B6D">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毕业院校专业及学历</w:t>
            </w:r>
          </w:p>
        </w:tc>
        <w:tc>
          <w:tcPr>
            <w:tcW w:w="4056" w:type="pct"/>
            <w:gridSpan w:val="6"/>
          </w:tcPr>
          <w:p w14:paraId="16909549">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textAlignment w:val="baseline"/>
              <w:rPr>
                <w:rFonts w:hint="eastAsia" w:ascii="仿宋_GB2312" w:hAnsi="仿宋_GB2312" w:eastAsia="仿宋_GB2312" w:cs="仿宋_GB2312"/>
                <w:color w:val="333333"/>
                <w:sz w:val="28"/>
                <w:szCs w:val="28"/>
                <w:shd w:val="clear" w:color="auto" w:fill="FFFFFF"/>
              </w:rPr>
            </w:pPr>
          </w:p>
        </w:tc>
      </w:tr>
      <w:tr w14:paraId="3674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5000" w:type="pct"/>
            <w:gridSpan w:val="7"/>
            <w:vAlign w:val="center"/>
          </w:tcPr>
          <w:p w14:paraId="6EFFB0F8">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240" w:lineRule="auto"/>
              <w:ind w:firstLine="562"/>
              <w:jc w:val="center"/>
              <w:textAlignment w:val="baseline"/>
              <w:rPr>
                <w:rFonts w:hint="eastAsia"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培训课程信息</w:t>
            </w:r>
          </w:p>
        </w:tc>
      </w:tr>
      <w:tr w14:paraId="0FCD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78AEE102">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培训内容</w:t>
            </w:r>
          </w:p>
        </w:tc>
        <w:tc>
          <w:tcPr>
            <w:tcW w:w="4056" w:type="pct"/>
            <w:gridSpan w:val="6"/>
          </w:tcPr>
          <w:p w14:paraId="619214DC">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textAlignment w:val="baseline"/>
              <w:rPr>
                <w:rFonts w:hint="eastAsia" w:ascii="仿宋_GB2312" w:hAnsi="仿宋_GB2312" w:eastAsia="仿宋_GB2312" w:cs="仿宋_GB2312"/>
                <w:color w:val="333333"/>
                <w:sz w:val="28"/>
                <w:szCs w:val="28"/>
                <w:shd w:val="clear" w:color="auto" w:fill="FFFFFF"/>
              </w:rPr>
            </w:pPr>
          </w:p>
          <w:p w14:paraId="625FB9D2">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textAlignment w:val="baseline"/>
              <w:rPr>
                <w:rFonts w:hint="eastAsia" w:ascii="仿宋_GB2312" w:hAnsi="仿宋_GB2312" w:eastAsia="仿宋_GB2312" w:cs="仿宋_GB2312"/>
                <w:color w:val="333333"/>
                <w:sz w:val="28"/>
                <w:szCs w:val="28"/>
                <w:shd w:val="clear" w:color="auto" w:fill="FFFFFF"/>
              </w:rPr>
            </w:pPr>
          </w:p>
        </w:tc>
      </w:tr>
      <w:tr w14:paraId="0607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10324DA2">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培训机构</w:t>
            </w:r>
          </w:p>
        </w:tc>
        <w:tc>
          <w:tcPr>
            <w:tcW w:w="1502" w:type="pct"/>
            <w:gridSpan w:val="2"/>
          </w:tcPr>
          <w:p w14:paraId="29FA091A">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p w14:paraId="0DCD51CC">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jc w:val="center"/>
              <w:textAlignment w:val="baseline"/>
              <w:rPr>
                <w:rFonts w:hint="eastAsia" w:ascii="仿宋_GB2312" w:hAnsi="仿宋_GB2312" w:eastAsia="仿宋_GB2312" w:cs="仿宋_GB2312"/>
                <w:color w:val="333333"/>
                <w:sz w:val="28"/>
                <w:szCs w:val="28"/>
                <w:shd w:val="clear" w:color="auto" w:fill="FFFFFF"/>
              </w:rPr>
            </w:pPr>
          </w:p>
        </w:tc>
        <w:tc>
          <w:tcPr>
            <w:tcW w:w="931" w:type="pct"/>
            <w:gridSpan w:val="2"/>
            <w:vAlign w:val="center"/>
          </w:tcPr>
          <w:p w14:paraId="3C38424A">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培训时间</w:t>
            </w:r>
          </w:p>
        </w:tc>
        <w:tc>
          <w:tcPr>
            <w:tcW w:w="1622" w:type="pct"/>
            <w:gridSpan w:val="2"/>
            <w:vAlign w:val="center"/>
          </w:tcPr>
          <w:p w14:paraId="6156389F">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firstLine="560"/>
              <w:textAlignment w:val="baseline"/>
              <w:rPr>
                <w:rFonts w:hint="eastAsia" w:ascii="仿宋_GB2312" w:hAnsi="仿宋_GB2312" w:eastAsia="仿宋_GB2312" w:cs="仿宋_GB2312"/>
                <w:color w:val="333333"/>
                <w:sz w:val="28"/>
                <w:szCs w:val="28"/>
                <w:shd w:val="clear" w:color="auto" w:fill="FFFFFF"/>
              </w:rPr>
            </w:pPr>
          </w:p>
        </w:tc>
      </w:tr>
      <w:tr w14:paraId="2AB1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43" w:type="pct"/>
            <w:vAlign w:val="center"/>
          </w:tcPr>
          <w:p w14:paraId="77792AB2">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培训费（元）</w:t>
            </w:r>
          </w:p>
        </w:tc>
        <w:tc>
          <w:tcPr>
            <w:tcW w:w="4056" w:type="pct"/>
            <w:gridSpan w:val="6"/>
          </w:tcPr>
          <w:p w14:paraId="79DAF683">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jc w:val="both"/>
              <w:textAlignment w:val="baseline"/>
              <w:rPr>
                <w:rFonts w:hint="eastAsia" w:ascii="仿宋_GB2312" w:hAnsi="仿宋_GB2312" w:eastAsia="仿宋_GB2312" w:cs="仿宋_GB2312"/>
                <w:color w:val="333333"/>
                <w:sz w:val="28"/>
                <w:szCs w:val="28"/>
                <w:shd w:val="clear" w:color="auto" w:fill="FFFFFF"/>
              </w:rPr>
            </w:pPr>
          </w:p>
        </w:tc>
      </w:tr>
      <w:tr w14:paraId="090F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1419702C">
            <w:pPr>
              <w:pStyle w:val="33"/>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color w:val="333333"/>
                <w:shd w:val="clear" w:color="auto" w:fill="FFFFFF"/>
              </w:rPr>
            </w:pPr>
            <w:r>
              <w:rPr>
                <w:rFonts w:hint="eastAsia"/>
              </w:rPr>
              <w:t>所在部门       意见</w:t>
            </w:r>
          </w:p>
        </w:tc>
        <w:tc>
          <w:tcPr>
            <w:tcW w:w="4056" w:type="pct"/>
            <w:gridSpan w:val="6"/>
            <w:vAlign w:val="bottom"/>
          </w:tcPr>
          <w:p w14:paraId="54C7CA59">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240" w:lineRule="auto"/>
              <w:ind w:firstLine="560"/>
              <w:jc w:val="right"/>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7ED2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3EA75EEA">
            <w:pPr>
              <w:pStyle w:val="33"/>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color w:val="333333"/>
                <w:shd w:val="clear" w:color="auto" w:fill="FFFFFF"/>
              </w:rPr>
            </w:pPr>
            <w:r>
              <w:rPr>
                <w:rFonts w:hint="eastAsia"/>
                <w:lang w:eastAsia="zh-CN"/>
              </w:rPr>
              <w:t>人力资源部</w:t>
            </w:r>
            <w:r>
              <w:rPr>
                <w:rFonts w:hint="eastAsia"/>
              </w:rPr>
              <w:t>意见</w:t>
            </w:r>
          </w:p>
        </w:tc>
        <w:tc>
          <w:tcPr>
            <w:tcW w:w="4056" w:type="pct"/>
            <w:gridSpan w:val="6"/>
            <w:vAlign w:val="bottom"/>
          </w:tcPr>
          <w:p w14:paraId="7A12EF69">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240" w:lineRule="auto"/>
              <w:ind w:firstLine="560"/>
              <w:jc w:val="right"/>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7E9F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4F2063BF">
            <w:pPr>
              <w:pStyle w:val="33"/>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color w:val="333333"/>
                <w:shd w:val="clear" w:color="auto" w:fill="FFFFFF"/>
              </w:rPr>
            </w:pPr>
            <w:r>
              <w:rPr>
                <w:rFonts w:hint="eastAsia"/>
              </w:rPr>
              <w:t>分管领导      意见</w:t>
            </w:r>
          </w:p>
        </w:tc>
        <w:tc>
          <w:tcPr>
            <w:tcW w:w="4056" w:type="pct"/>
            <w:gridSpan w:val="6"/>
            <w:vAlign w:val="bottom"/>
          </w:tcPr>
          <w:p w14:paraId="51782F9B">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240" w:lineRule="auto"/>
              <w:ind w:firstLine="560"/>
              <w:jc w:val="right"/>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06E6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3" w:type="pct"/>
            <w:vAlign w:val="center"/>
          </w:tcPr>
          <w:p w14:paraId="06632370">
            <w:pPr>
              <w:pStyle w:val="33"/>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color w:val="333333"/>
                <w:shd w:val="clear" w:color="auto" w:fill="FFFFFF"/>
              </w:rPr>
            </w:pPr>
            <w:r>
              <w:rPr>
                <w:rFonts w:hint="eastAsia"/>
              </w:rPr>
              <w:t>总经理         意见</w:t>
            </w:r>
          </w:p>
        </w:tc>
        <w:tc>
          <w:tcPr>
            <w:tcW w:w="4056" w:type="pct"/>
            <w:gridSpan w:val="6"/>
            <w:vAlign w:val="bottom"/>
          </w:tcPr>
          <w:p w14:paraId="5B3B62DB">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240" w:lineRule="auto"/>
              <w:ind w:firstLine="560"/>
              <w:jc w:val="right"/>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bl>
    <w:p w14:paraId="143022D2">
      <w:pPr>
        <w:keepNext w:val="0"/>
        <w:keepLines w:val="0"/>
        <w:pageBreakBefore w:val="0"/>
        <w:tabs>
          <w:tab w:val="left" w:pos="2690"/>
        </w:tabs>
        <w:wordWrap/>
        <w:overflowPunct/>
        <w:topLinePunct w:val="0"/>
        <w:bidi w:val="0"/>
        <w:spacing w:line="560" w:lineRule="exact"/>
        <w:rPr>
          <w:rFonts w:ascii="Times New Roman" w:hAnsi="Times New Roman" w:eastAsia="Times New Roman" w:cs="Times New Roman"/>
          <w:b/>
          <w:bCs/>
          <w:sz w:val="24"/>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2</w:t>
      </w:r>
      <w:r>
        <w:rPr>
          <w:rFonts w:ascii="Times New Roman" w:hAnsi="Times New Roman" w:eastAsia="Times New Roman" w:cs="Times New Roman"/>
          <w:b/>
          <w:bCs/>
          <w:sz w:val="24"/>
          <w:lang w:eastAsia="zh-CN"/>
        </w:rPr>
        <w:tab/>
      </w:r>
    </w:p>
    <w:p w14:paraId="4A0CA9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安徽东南医学科技发展有限责任公司</w:t>
      </w:r>
    </w:p>
    <w:p w14:paraId="3D99D6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外部人员授课申请表</w:t>
      </w:r>
    </w:p>
    <w:tbl>
      <w:tblPr>
        <w:tblStyle w:val="15"/>
        <w:tblW w:w="888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802"/>
        <w:gridCol w:w="2160"/>
        <w:gridCol w:w="2320"/>
        <w:gridCol w:w="2603"/>
      </w:tblGrid>
      <w:tr w14:paraId="54301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8885" w:type="dxa"/>
            <w:gridSpan w:val="4"/>
            <w:vAlign w:val="center"/>
          </w:tcPr>
          <w:p w14:paraId="08E6327F">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360" w:lineRule="auto"/>
              <w:ind w:left="0" w:leftChars="0" w:right="0" w:rightChars="0" w:firstLine="0" w:firstLineChars="0"/>
              <w:jc w:val="center"/>
              <w:textAlignment w:val="baseline"/>
              <w:rPr>
                <w:rFonts w:hint="eastAsia" w:ascii="方正小标宋简体" w:hAnsi="方正小标宋简体" w:eastAsia="方正小标宋简体" w:cs="方正小标宋简体"/>
                <w:sz w:val="28"/>
                <w:szCs w:val="28"/>
              </w:rPr>
            </w:pPr>
            <w:r>
              <w:rPr>
                <w:rFonts w:ascii="仿宋_GB2312" w:hAnsi="仿宋_GB2312" w:eastAsia="仿宋_GB2312" w:cs="仿宋_GB2312"/>
                <w:b/>
                <w:color w:val="333333"/>
                <w:sz w:val="28"/>
                <w:szCs w:val="28"/>
                <w:shd w:val="clear" w:color="auto" w:fill="FFFFFF"/>
              </w:rPr>
              <w:t>申请信息</w:t>
            </w:r>
          </w:p>
        </w:tc>
      </w:tr>
      <w:tr w14:paraId="7D596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1802" w:type="dxa"/>
            <w:vAlign w:val="center"/>
          </w:tcPr>
          <w:p w14:paraId="70FF1C47">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培训主题</w:t>
            </w:r>
          </w:p>
        </w:tc>
        <w:tc>
          <w:tcPr>
            <w:tcW w:w="7083" w:type="dxa"/>
            <w:gridSpan w:val="3"/>
            <w:vAlign w:val="center"/>
          </w:tcPr>
          <w:p w14:paraId="4DDE8B5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r>
      <w:tr w14:paraId="7CF96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1802" w:type="dxa"/>
            <w:vAlign w:val="center"/>
          </w:tcPr>
          <w:p w14:paraId="48E85A90">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授课时间</w:t>
            </w:r>
          </w:p>
        </w:tc>
        <w:tc>
          <w:tcPr>
            <w:tcW w:w="2160" w:type="dxa"/>
            <w:vAlign w:val="center"/>
          </w:tcPr>
          <w:p w14:paraId="66C70091">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c>
          <w:tcPr>
            <w:tcW w:w="2320" w:type="dxa"/>
            <w:vAlign w:val="center"/>
          </w:tcPr>
          <w:p w14:paraId="5C3471D3">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授课地点</w:t>
            </w:r>
          </w:p>
        </w:tc>
        <w:tc>
          <w:tcPr>
            <w:tcW w:w="2603" w:type="dxa"/>
            <w:vAlign w:val="center"/>
          </w:tcPr>
          <w:p w14:paraId="4C56385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r>
      <w:tr w14:paraId="7866F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1802" w:type="dxa"/>
            <w:vAlign w:val="center"/>
          </w:tcPr>
          <w:p w14:paraId="7AADD78F">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承办部门</w:t>
            </w:r>
          </w:p>
        </w:tc>
        <w:tc>
          <w:tcPr>
            <w:tcW w:w="2160" w:type="dxa"/>
            <w:vAlign w:val="center"/>
          </w:tcPr>
          <w:p w14:paraId="78CA03C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c>
          <w:tcPr>
            <w:tcW w:w="2320" w:type="dxa"/>
            <w:vAlign w:val="center"/>
          </w:tcPr>
          <w:p w14:paraId="60642572">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授课讲师</w:t>
            </w:r>
          </w:p>
        </w:tc>
        <w:tc>
          <w:tcPr>
            <w:tcW w:w="2603" w:type="dxa"/>
            <w:vAlign w:val="center"/>
          </w:tcPr>
          <w:p w14:paraId="46AF000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r>
      <w:tr w14:paraId="09586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1802" w:type="dxa"/>
            <w:vAlign w:val="center"/>
          </w:tcPr>
          <w:p w14:paraId="5776EA66">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讲师单位</w:t>
            </w:r>
          </w:p>
        </w:tc>
        <w:tc>
          <w:tcPr>
            <w:tcW w:w="2160" w:type="dxa"/>
            <w:vAlign w:val="center"/>
          </w:tcPr>
          <w:p w14:paraId="2CA9544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c>
          <w:tcPr>
            <w:tcW w:w="2320" w:type="dxa"/>
            <w:vAlign w:val="center"/>
          </w:tcPr>
          <w:p w14:paraId="27E0D9D6">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职务</w:t>
            </w:r>
            <w:r>
              <w:rPr>
                <w:rFonts w:hint="eastAsia"/>
                <w:lang w:eastAsia="zh-CN"/>
              </w:rPr>
              <w:t>/</w:t>
            </w:r>
            <w:r>
              <w:rPr>
                <w:rFonts w:hint="eastAsia"/>
              </w:rPr>
              <w:t>职称</w:t>
            </w:r>
          </w:p>
        </w:tc>
        <w:tc>
          <w:tcPr>
            <w:tcW w:w="2603" w:type="dxa"/>
            <w:vAlign w:val="center"/>
          </w:tcPr>
          <w:p w14:paraId="17B990B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r>
      <w:tr w14:paraId="23E18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1802" w:type="dxa"/>
            <w:vAlign w:val="center"/>
          </w:tcPr>
          <w:p w14:paraId="62B22B45">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讲师简介</w:t>
            </w:r>
          </w:p>
        </w:tc>
        <w:tc>
          <w:tcPr>
            <w:tcW w:w="7083" w:type="dxa"/>
            <w:gridSpan w:val="3"/>
            <w:vAlign w:val="center"/>
          </w:tcPr>
          <w:p w14:paraId="6953F826">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_GB2312" w:hAnsi="仿宋_GB2312" w:eastAsia="仿宋_GB2312" w:cs="仿宋_GB2312"/>
                <w:sz w:val="24"/>
              </w:rPr>
            </w:pPr>
          </w:p>
        </w:tc>
      </w:tr>
      <w:tr w14:paraId="5DD71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tblHeader/>
          <w:jc w:val="center"/>
        </w:trPr>
        <w:tc>
          <w:tcPr>
            <w:tcW w:w="1802" w:type="dxa"/>
            <w:vAlign w:val="center"/>
          </w:tcPr>
          <w:p w14:paraId="0F1DBA4B">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授课课时</w:t>
            </w:r>
          </w:p>
        </w:tc>
        <w:tc>
          <w:tcPr>
            <w:tcW w:w="2160" w:type="dxa"/>
            <w:vAlign w:val="center"/>
          </w:tcPr>
          <w:p w14:paraId="3D1940AF">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p>
        </w:tc>
        <w:tc>
          <w:tcPr>
            <w:tcW w:w="2320" w:type="dxa"/>
            <w:vAlign w:val="center"/>
          </w:tcPr>
          <w:p w14:paraId="3010021E">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lang w:eastAsia="zh-CN"/>
              </w:rPr>
            </w:pPr>
            <w:r>
              <w:rPr>
                <w:rFonts w:hint="eastAsia"/>
              </w:rPr>
              <w:t>授课劳务费（元</w:t>
            </w:r>
            <w:r>
              <w:rPr>
                <w:rFonts w:hint="eastAsia"/>
                <w:lang w:eastAsia="zh-CN"/>
              </w:rPr>
              <w:t>）</w:t>
            </w:r>
          </w:p>
        </w:tc>
        <w:tc>
          <w:tcPr>
            <w:tcW w:w="2603" w:type="dxa"/>
            <w:vAlign w:val="center"/>
          </w:tcPr>
          <w:p w14:paraId="5F7ECEDE">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p>
        </w:tc>
      </w:tr>
      <w:tr w14:paraId="6BED0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jc w:val="center"/>
        </w:trPr>
        <w:tc>
          <w:tcPr>
            <w:tcW w:w="8885" w:type="dxa"/>
            <w:gridSpan w:val="4"/>
            <w:vAlign w:val="center"/>
          </w:tcPr>
          <w:p w14:paraId="488ABA4E">
            <w:pPr>
              <w:pStyle w:val="12"/>
              <w:keepNext w:val="0"/>
              <w:keepLines w:val="0"/>
              <w:pageBreakBefore w:val="0"/>
              <w:widowControl/>
              <w:kinsoku w:val="0"/>
              <w:wordWrap/>
              <w:overflowPunct/>
              <w:topLinePunct w:val="0"/>
              <w:autoSpaceDE w:val="0"/>
              <w:autoSpaceDN w:val="0"/>
              <w:bidi w:val="0"/>
              <w:adjustRightInd w:val="0"/>
              <w:snapToGrid w:val="0"/>
              <w:spacing w:before="150" w:beforeAutospacing="0" w:after="150" w:afterAutospacing="0" w:line="360" w:lineRule="auto"/>
              <w:ind w:left="0" w:leftChars="0" w:right="0" w:rightChars="0" w:firstLine="0" w:firstLineChars="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color w:val="333333"/>
                <w:sz w:val="28"/>
                <w:szCs w:val="28"/>
                <w:shd w:val="clear" w:color="auto" w:fill="FFFFFF"/>
              </w:rPr>
              <w:t>审批信息</w:t>
            </w:r>
          </w:p>
        </w:tc>
      </w:tr>
      <w:tr w14:paraId="3E95E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jc w:val="center"/>
        </w:trPr>
        <w:tc>
          <w:tcPr>
            <w:tcW w:w="1802" w:type="dxa"/>
            <w:vAlign w:val="center"/>
          </w:tcPr>
          <w:p w14:paraId="54427293">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承办部门</w:t>
            </w:r>
          </w:p>
          <w:p w14:paraId="6FFBDD95">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意见</w:t>
            </w:r>
          </w:p>
        </w:tc>
        <w:tc>
          <w:tcPr>
            <w:tcW w:w="7083" w:type="dxa"/>
            <w:gridSpan w:val="3"/>
            <w:vAlign w:val="center"/>
          </w:tcPr>
          <w:p w14:paraId="1E455524">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332C8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jc w:val="center"/>
        </w:trPr>
        <w:tc>
          <w:tcPr>
            <w:tcW w:w="1802" w:type="dxa"/>
            <w:vAlign w:val="center"/>
          </w:tcPr>
          <w:p w14:paraId="04ED5B1C">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eastAsia="仿宋_GB2312"/>
                <w:lang w:eastAsia="zh-CN"/>
              </w:rPr>
            </w:pPr>
            <w:r>
              <w:rPr>
                <w:rFonts w:hint="eastAsia"/>
                <w:lang w:eastAsia="zh-CN"/>
              </w:rPr>
              <w:t>人力资源部</w:t>
            </w:r>
          </w:p>
          <w:p w14:paraId="4C86D524">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意见</w:t>
            </w:r>
          </w:p>
        </w:tc>
        <w:tc>
          <w:tcPr>
            <w:tcW w:w="7083" w:type="dxa"/>
            <w:gridSpan w:val="3"/>
            <w:vAlign w:val="center"/>
          </w:tcPr>
          <w:p w14:paraId="44CBD4F4">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74569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jc w:val="center"/>
        </w:trPr>
        <w:tc>
          <w:tcPr>
            <w:tcW w:w="1802" w:type="dxa"/>
            <w:vAlign w:val="center"/>
          </w:tcPr>
          <w:p w14:paraId="6347A316">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分管领导</w:t>
            </w:r>
          </w:p>
          <w:p w14:paraId="668A178F">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意见</w:t>
            </w:r>
          </w:p>
        </w:tc>
        <w:tc>
          <w:tcPr>
            <w:tcW w:w="7083" w:type="dxa"/>
            <w:gridSpan w:val="3"/>
            <w:vAlign w:val="center"/>
          </w:tcPr>
          <w:p w14:paraId="4FC40B63">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213EB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0" w:hRule="atLeast"/>
          <w:jc w:val="center"/>
        </w:trPr>
        <w:tc>
          <w:tcPr>
            <w:tcW w:w="1802" w:type="dxa"/>
            <w:vAlign w:val="center"/>
          </w:tcPr>
          <w:p w14:paraId="328B89BE">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总经理</w:t>
            </w:r>
          </w:p>
          <w:p w14:paraId="69349279">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意见</w:t>
            </w:r>
          </w:p>
        </w:tc>
        <w:tc>
          <w:tcPr>
            <w:tcW w:w="7083" w:type="dxa"/>
            <w:gridSpan w:val="3"/>
            <w:vAlign w:val="center"/>
          </w:tcPr>
          <w:p w14:paraId="0D9CAFEA">
            <w:pPr>
              <w:pStyle w:val="33"/>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bl>
    <w:p w14:paraId="0392D102">
      <w:pPr>
        <w:keepNext w:val="0"/>
        <w:keepLines w:val="0"/>
        <w:pageBreakBefore w:val="0"/>
        <w:tabs>
          <w:tab w:val="left" w:pos="2690"/>
        </w:tabs>
        <w:wordWrap/>
        <w:overflowPunct/>
        <w:topLinePunct w:val="0"/>
        <w:bidi w:val="0"/>
        <w:spacing w:line="560" w:lineRule="exact"/>
        <w:rPr>
          <w:rFonts w:hint="default" w:ascii="黑体" w:hAnsi="黑体" w:eastAsia="黑体" w:cs="黑体"/>
          <w:b w:val="0"/>
          <w:bCs w:val="0"/>
          <w:snapToGrid/>
          <w:kern w:val="2"/>
          <w:sz w:val="32"/>
          <w:szCs w:val="32"/>
          <w:lang w:val="en-US" w:eastAsia="zh-CN"/>
        </w:rPr>
      </w:pPr>
      <w:bookmarkStart w:id="1" w:name="_Hlk201820816"/>
    </w:p>
    <w:p w14:paraId="08865B86">
      <w:pPr>
        <w:keepNext w:val="0"/>
        <w:keepLines w:val="0"/>
        <w:pageBreakBefore w:val="0"/>
        <w:tabs>
          <w:tab w:val="left" w:pos="2690"/>
        </w:tabs>
        <w:wordWrap/>
        <w:overflowPunct/>
        <w:topLinePunct w:val="0"/>
        <w:bidi w:val="0"/>
        <w:spacing w:line="560" w:lineRule="exact"/>
        <w:rPr>
          <w:rFonts w:hint="default" w:ascii="黑体" w:hAnsi="黑体" w:eastAsia="黑体" w:cs="黑体"/>
          <w:b w:val="0"/>
          <w:bCs w:val="0"/>
          <w:snapToGrid/>
          <w:kern w:val="2"/>
          <w:sz w:val="32"/>
          <w:szCs w:val="32"/>
          <w:lang w:val="en-US" w:eastAsia="zh-CN"/>
        </w:rPr>
      </w:pPr>
    </w:p>
    <w:p w14:paraId="566A90E6">
      <w:pPr>
        <w:keepNext w:val="0"/>
        <w:keepLines w:val="0"/>
        <w:pageBreakBefore w:val="0"/>
        <w:tabs>
          <w:tab w:val="left" w:pos="2690"/>
        </w:tabs>
        <w:wordWrap/>
        <w:overflowPunct/>
        <w:topLinePunct w:val="0"/>
        <w:bidi w:val="0"/>
        <w:spacing w:line="560" w:lineRule="exact"/>
        <w:rPr>
          <w:rFonts w:ascii="Times New Roman" w:hAnsi="Times New Roman" w:eastAsia="Times New Roman" w:cs="Times New Roman"/>
          <w:b/>
          <w:bCs/>
          <w:sz w:val="24"/>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3</w:t>
      </w:r>
      <w:r>
        <w:rPr>
          <w:rFonts w:ascii="Times New Roman" w:hAnsi="Times New Roman" w:eastAsia="Times New Roman" w:cs="Times New Roman"/>
          <w:b/>
          <w:bCs/>
          <w:sz w:val="24"/>
          <w:lang w:eastAsia="zh-CN"/>
        </w:rPr>
        <w:tab/>
      </w:r>
    </w:p>
    <w:p w14:paraId="4029D0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安徽东南医学科技发展有限责任公司</w:t>
      </w:r>
    </w:p>
    <w:p w14:paraId="3C71CF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员工学历学位教育申请表</w:t>
      </w:r>
    </w:p>
    <w:tbl>
      <w:tblPr>
        <w:tblStyle w:val="1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1714"/>
        <w:gridCol w:w="129"/>
        <w:gridCol w:w="1238"/>
        <w:gridCol w:w="605"/>
        <w:gridCol w:w="672"/>
        <w:gridCol w:w="81"/>
        <w:gridCol w:w="716"/>
        <w:gridCol w:w="614"/>
        <w:gridCol w:w="1602"/>
      </w:tblGrid>
      <w:tr w14:paraId="789A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356" w:type="dxa"/>
            <w:gridSpan w:val="10"/>
          </w:tcPr>
          <w:p w14:paraId="338288E6">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申请人信息</w:t>
            </w:r>
          </w:p>
        </w:tc>
      </w:tr>
      <w:tr w14:paraId="01FE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985" w:type="dxa"/>
            <w:vAlign w:val="center"/>
          </w:tcPr>
          <w:p w14:paraId="56F4DC37">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姓名</w:t>
            </w:r>
          </w:p>
        </w:tc>
        <w:tc>
          <w:tcPr>
            <w:tcW w:w="1714" w:type="dxa"/>
            <w:vAlign w:val="center"/>
          </w:tcPr>
          <w:p w14:paraId="207E2947">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367" w:type="dxa"/>
            <w:gridSpan w:val="2"/>
            <w:vAlign w:val="center"/>
          </w:tcPr>
          <w:p w14:paraId="56F14951">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性别</w:t>
            </w:r>
          </w:p>
        </w:tc>
        <w:tc>
          <w:tcPr>
            <w:tcW w:w="1277" w:type="dxa"/>
            <w:gridSpan w:val="2"/>
            <w:vAlign w:val="center"/>
          </w:tcPr>
          <w:p w14:paraId="0F010B2E">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411" w:type="dxa"/>
            <w:gridSpan w:val="3"/>
            <w:vAlign w:val="center"/>
          </w:tcPr>
          <w:p w14:paraId="2AE50F77">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出生年月</w:t>
            </w:r>
          </w:p>
        </w:tc>
        <w:tc>
          <w:tcPr>
            <w:tcW w:w="1602" w:type="dxa"/>
          </w:tcPr>
          <w:p w14:paraId="063B7E3D">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01A5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85" w:type="dxa"/>
            <w:vAlign w:val="center"/>
          </w:tcPr>
          <w:p w14:paraId="2B361642">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政治面貌</w:t>
            </w:r>
          </w:p>
        </w:tc>
        <w:tc>
          <w:tcPr>
            <w:tcW w:w="1714" w:type="dxa"/>
            <w:vAlign w:val="center"/>
          </w:tcPr>
          <w:p w14:paraId="252E51B5">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367" w:type="dxa"/>
            <w:gridSpan w:val="2"/>
            <w:vAlign w:val="center"/>
          </w:tcPr>
          <w:p w14:paraId="04D1C8DB">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工作时间</w:t>
            </w:r>
          </w:p>
        </w:tc>
        <w:tc>
          <w:tcPr>
            <w:tcW w:w="1277" w:type="dxa"/>
            <w:gridSpan w:val="2"/>
            <w:vAlign w:val="center"/>
          </w:tcPr>
          <w:p w14:paraId="27F909D1">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411" w:type="dxa"/>
            <w:gridSpan w:val="3"/>
            <w:vAlign w:val="center"/>
          </w:tcPr>
          <w:p w14:paraId="758DB992">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入司时间</w:t>
            </w:r>
          </w:p>
        </w:tc>
        <w:tc>
          <w:tcPr>
            <w:tcW w:w="1602" w:type="dxa"/>
          </w:tcPr>
          <w:p w14:paraId="78976892">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3461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985" w:type="dxa"/>
            <w:vAlign w:val="center"/>
          </w:tcPr>
          <w:p w14:paraId="246A42E9">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职务</w:t>
            </w:r>
            <w:r>
              <w:rPr>
                <w:rFonts w:hint="eastAsia" w:ascii="仿宋_GB2312" w:hAnsi="仿宋_GB2312" w:eastAsia="仿宋_GB2312" w:cs="仿宋_GB2312"/>
                <w:color w:val="333333"/>
                <w:sz w:val="28"/>
                <w:szCs w:val="28"/>
                <w:shd w:val="clear" w:color="auto" w:fill="FFFFFF"/>
                <w:lang w:eastAsia="zh-CN"/>
              </w:rPr>
              <w:t>/</w:t>
            </w:r>
            <w:r>
              <w:rPr>
                <w:rFonts w:hint="eastAsia" w:ascii="仿宋_GB2312" w:hAnsi="仿宋_GB2312" w:eastAsia="仿宋_GB2312" w:cs="仿宋_GB2312"/>
                <w:color w:val="333333"/>
                <w:sz w:val="28"/>
                <w:szCs w:val="28"/>
                <w:shd w:val="clear" w:color="auto" w:fill="FFFFFF"/>
              </w:rPr>
              <w:t>职称</w:t>
            </w:r>
          </w:p>
        </w:tc>
        <w:tc>
          <w:tcPr>
            <w:tcW w:w="7371" w:type="dxa"/>
            <w:gridSpan w:val="9"/>
          </w:tcPr>
          <w:p w14:paraId="007678BF">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52A3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985" w:type="dxa"/>
            <w:vAlign w:val="center"/>
          </w:tcPr>
          <w:p w14:paraId="000327CD">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身份证号码</w:t>
            </w:r>
          </w:p>
        </w:tc>
        <w:tc>
          <w:tcPr>
            <w:tcW w:w="7371" w:type="dxa"/>
            <w:gridSpan w:val="9"/>
          </w:tcPr>
          <w:p w14:paraId="0B03D61F">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529F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985" w:type="dxa"/>
            <w:vAlign w:val="center"/>
          </w:tcPr>
          <w:p w14:paraId="6E847EC8">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家庭住址</w:t>
            </w:r>
          </w:p>
        </w:tc>
        <w:tc>
          <w:tcPr>
            <w:tcW w:w="3081" w:type="dxa"/>
            <w:gridSpan w:val="3"/>
          </w:tcPr>
          <w:p w14:paraId="37239148">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c>
          <w:tcPr>
            <w:tcW w:w="1358" w:type="dxa"/>
            <w:gridSpan w:val="3"/>
            <w:vAlign w:val="center"/>
          </w:tcPr>
          <w:p w14:paraId="3B592EEF">
            <w:pPr>
              <w:pStyle w:val="12"/>
              <w:keepNext w:val="0"/>
              <w:keepLines w:val="0"/>
              <w:pageBreakBefore w:val="0"/>
              <w:wordWrap/>
              <w:overflowPunct/>
              <w:topLinePunct w:val="0"/>
              <w:bidi w:val="0"/>
              <w:spacing w:beforeAutospacing="0" w:afterAutospacing="0" w:line="560" w:lineRule="exac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联系方式</w:t>
            </w:r>
          </w:p>
        </w:tc>
        <w:tc>
          <w:tcPr>
            <w:tcW w:w="2932" w:type="dxa"/>
            <w:gridSpan w:val="3"/>
          </w:tcPr>
          <w:p w14:paraId="1DF290BE">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522C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985" w:type="dxa"/>
            <w:vAlign w:val="center"/>
          </w:tcPr>
          <w:p w14:paraId="3FC2E1F6">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仿宋_GB2312" w:eastAsia="仿宋_GB2312" w:cs="仿宋_GB2312"/>
                <w:color w:val="333333"/>
                <w:sz w:val="28"/>
                <w:szCs w:val="28"/>
                <w:shd w:val="clear" w:color="auto" w:fill="FFFFFF"/>
              </w:rPr>
            </w:pPr>
            <w:r>
              <w:rPr>
                <w:rFonts w:hint="eastAsia"/>
              </w:rPr>
              <w:t>毕业院校专业及学历</w:t>
            </w:r>
          </w:p>
        </w:tc>
        <w:tc>
          <w:tcPr>
            <w:tcW w:w="7371" w:type="dxa"/>
            <w:gridSpan w:val="9"/>
          </w:tcPr>
          <w:p w14:paraId="14B59022">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0654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356" w:type="dxa"/>
            <w:gridSpan w:val="10"/>
            <w:vAlign w:val="center"/>
          </w:tcPr>
          <w:p w14:paraId="367EB3A7">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b/>
                <w:color w:val="333333"/>
                <w:sz w:val="28"/>
                <w:szCs w:val="28"/>
                <w:shd w:val="clear" w:color="auto" w:fill="FFFFFF"/>
                <w:lang w:eastAsia="zh-CN"/>
              </w:rPr>
            </w:pPr>
            <w:r>
              <w:rPr>
                <w:rFonts w:hint="eastAsia" w:ascii="仿宋_GB2312" w:hAnsi="仿宋_GB2312" w:eastAsia="仿宋_GB2312" w:cs="仿宋_GB2312"/>
                <w:b/>
                <w:color w:val="333333"/>
                <w:sz w:val="28"/>
                <w:szCs w:val="28"/>
                <w:shd w:val="clear" w:color="auto" w:fill="FFFFFF"/>
                <w:lang w:eastAsia="zh-CN"/>
              </w:rPr>
              <w:t>备案学历学位教育信息</w:t>
            </w:r>
          </w:p>
        </w:tc>
      </w:tr>
      <w:tr w14:paraId="1C59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985" w:type="dxa"/>
            <w:vAlign w:val="center"/>
          </w:tcPr>
          <w:p w14:paraId="31D8D61A">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报考院校</w:t>
            </w:r>
          </w:p>
          <w:p w14:paraId="64B97931">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（专业）</w:t>
            </w:r>
          </w:p>
        </w:tc>
        <w:tc>
          <w:tcPr>
            <w:tcW w:w="7371" w:type="dxa"/>
            <w:gridSpan w:val="9"/>
            <w:vAlign w:val="center"/>
          </w:tcPr>
          <w:p w14:paraId="7E38E317">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r>
      <w:tr w14:paraId="3F07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985" w:type="dxa"/>
            <w:vAlign w:val="center"/>
          </w:tcPr>
          <w:p w14:paraId="27838745">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学历学位</w:t>
            </w:r>
          </w:p>
        </w:tc>
        <w:tc>
          <w:tcPr>
            <w:tcW w:w="1843" w:type="dxa"/>
            <w:gridSpan w:val="2"/>
            <w:vAlign w:val="center"/>
          </w:tcPr>
          <w:p w14:paraId="53985361">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843" w:type="dxa"/>
            <w:gridSpan w:val="2"/>
            <w:vAlign w:val="center"/>
          </w:tcPr>
          <w:p w14:paraId="4D1A5FD0">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学习形式</w:t>
            </w:r>
          </w:p>
        </w:tc>
        <w:tc>
          <w:tcPr>
            <w:tcW w:w="3685" w:type="dxa"/>
            <w:gridSpan w:val="5"/>
            <w:vAlign w:val="center"/>
          </w:tcPr>
          <w:p w14:paraId="39D4DCC1">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r>
      <w:tr w14:paraId="6F63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5" w:type="dxa"/>
            <w:vAlign w:val="center"/>
          </w:tcPr>
          <w:p w14:paraId="0841C985">
            <w:pPr>
              <w:pStyle w:val="12"/>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jc w:val="center"/>
              <w:textAlignment w:val="baseline"/>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入学时间</w:t>
            </w:r>
          </w:p>
        </w:tc>
        <w:tc>
          <w:tcPr>
            <w:tcW w:w="1843" w:type="dxa"/>
            <w:gridSpan w:val="2"/>
            <w:vAlign w:val="center"/>
          </w:tcPr>
          <w:p w14:paraId="4C581CFA">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843" w:type="dxa"/>
            <w:gridSpan w:val="2"/>
            <w:vAlign w:val="center"/>
          </w:tcPr>
          <w:p w14:paraId="5991E11E">
            <w:pPr>
              <w:pStyle w:val="12"/>
              <w:keepNext w:val="0"/>
              <w:keepLines w:val="0"/>
              <w:pageBreakBefore w:val="0"/>
              <w:wordWrap/>
              <w:overflowPunct/>
              <w:topLinePunct w:val="0"/>
              <w:bidi w:val="0"/>
              <w:spacing w:beforeAutospacing="0" w:afterAutospacing="0" w:line="560" w:lineRule="exact"/>
              <w:jc w:val="center"/>
            </w:pPr>
            <w:r>
              <w:rPr>
                <w:rFonts w:hint="eastAsia" w:ascii="仿宋_GB2312" w:hAnsi="仿宋_GB2312" w:eastAsia="仿宋_GB2312" w:cs="仿宋_GB2312"/>
                <w:color w:val="333333"/>
                <w:sz w:val="28"/>
                <w:szCs w:val="28"/>
                <w:shd w:val="clear" w:color="auto" w:fill="FFFFFF"/>
              </w:rPr>
              <w:t>费用（总）</w:t>
            </w:r>
          </w:p>
        </w:tc>
        <w:tc>
          <w:tcPr>
            <w:tcW w:w="1469" w:type="dxa"/>
            <w:gridSpan w:val="3"/>
            <w:vAlign w:val="center"/>
          </w:tcPr>
          <w:p w14:paraId="4A3AA942">
            <w:pPr>
              <w:pStyle w:val="12"/>
              <w:keepNext w:val="0"/>
              <w:keepLines w:val="0"/>
              <w:pageBreakBefore w:val="0"/>
              <w:wordWrap/>
              <w:overflowPunct/>
              <w:topLinePunct w:val="0"/>
              <w:bidi w:val="0"/>
              <w:spacing w:beforeAutospacing="0" w:afterAutospacing="0" w:line="560" w:lineRule="exact"/>
              <w:ind w:firstLine="480"/>
              <w:jc w:val="center"/>
            </w:pPr>
          </w:p>
        </w:tc>
        <w:tc>
          <w:tcPr>
            <w:tcW w:w="2216" w:type="dxa"/>
            <w:gridSpan w:val="2"/>
            <w:vAlign w:val="center"/>
          </w:tcPr>
          <w:p w14:paraId="398F3397">
            <w:pPr>
              <w:pStyle w:val="12"/>
              <w:keepNext w:val="0"/>
              <w:keepLines w:val="0"/>
              <w:pageBreakBefore w:val="0"/>
              <w:wordWrap/>
              <w:overflowPunct/>
              <w:topLinePunct w:val="0"/>
              <w:bidi w:val="0"/>
              <w:spacing w:beforeAutospacing="0" w:afterAutospacing="0" w:line="560" w:lineRule="exact"/>
            </w:pPr>
            <w:r>
              <w:rPr>
                <w:rFonts w:hint="eastAsia" w:ascii="仿宋_GB2312" w:hAnsi="仿宋_GB2312" w:eastAsia="仿宋_GB2312" w:cs="仿宋_GB2312"/>
                <w:color w:val="333333"/>
                <w:sz w:val="28"/>
                <w:szCs w:val="28"/>
                <w:shd w:val="clear" w:color="auto" w:fill="FFFFFF"/>
              </w:rPr>
              <w:t>学制：   年</w:t>
            </w:r>
          </w:p>
        </w:tc>
      </w:tr>
      <w:tr w14:paraId="6459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985" w:type="dxa"/>
            <w:vAlign w:val="center"/>
          </w:tcPr>
          <w:p w14:paraId="14A752C8">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rPr>
            </w:pPr>
            <w:r>
              <w:rPr>
                <w:rFonts w:hint="eastAsia"/>
              </w:rPr>
              <w:t>所在部门</w:t>
            </w:r>
          </w:p>
          <w:p w14:paraId="77F0777B">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07CA9B8A">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1EC1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vAlign w:val="center"/>
          </w:tcPr>
          <w:p w14:paraId="78CF6572">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eastAsia="仿宋_GB2312"/>
                <w:lang w:eastAsia="zh-CN"/>
              </w:rPr>
            </w:pPr>
            <w:r>
              <w:rPr>
                <w:rFonts w:hint="eastAsia"/>
                <w:lang w:eastAsia="zh-CN"/>
              </w:rPr>
              <w:t>人力资源部</w:t>
            </w:r>
          </w:p>
          <w:p w14:paraId="617C4D57">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150796AF">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3E64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985" w:type="dxa"/>
            <w:vAlign w:val="center"/>
          </w:tcPr>
          <w:p w14:paraId="4EBB226D">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rPr>
            </w:pPr>
            <w:r>
              <w:rPr>
                <w:rFonts w:hint="eastAsia"/>
              </w:rPr>
              <w:t>分管领导</w:t>
            </w:r>
          </w:p>
          <w:p w14:paraId="14DD28FF">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29CCA2CD">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2B17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985" w:type="dxa"/>
            <w:vAlign w:val="center"/>
          </w:tcPr>
          <w:p w14:paraId="0A9E1F23">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rPr>
            </w:pPr>
            <w:r>
              <w:rPr>
                <w:rFonts w:hint="eastAsia"/>
              </w:rPr>
              <w:t>总经理</w:t>
            </w:r>
          </w:p>
          <w:p w14:paraId="587531B3">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28951939">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bookmarkEnd w:id="1"/>
    </w:tbl>
    <w:p w14:paraId="3CE1F32C">
      <w:pPr>
        <w:keepNext w:val="0"/>
        <w:keepLines w:val="0"/>
        <w:pageBreakBefore w:val="0"/>
        <w:tabs>
          <w:tab w:val="left" w:pos="2690"/>
        </w:tabs>
        <w:wordWrap/>
        <w:overflowPunct/>
        <w:topLinePunct w:val="0"/>
        <w:bidi w:val="0"/>
        <w:spacing w:line="560" w:lineRule="exact"/>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4</w:t>
      </w:r>
    </w:p>
    <w:p w14:paraId="0F05BE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安徽东南医学科技发展有限责任公司员工</w:t>
      </w:r>
    </w:p>
    <w:p w14:paraId="326870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val="en-US" w:eastAsia="zh-CN"/>
        </w:rPr>
      </w:pPr>
      <w:r>
        <w:rPr>
          <w:rFonts w:hint="eastAsia" w:ascii="方正小标宋简体" w:hAnsi="方正小标宋简体" w:eastAsia="方正小标宋简体" w:cs="方正小标宋简体"/>
          <w:b w:val="0"/>
          <w:bCs w:val="0"/>
          <w:snapToGrid/>
          <w:kern w:val="2"/>
          <w:sz w:val="44"/>
          <w:szCs w:val="44"/>
          <w:lang w:val="en-US" w:eastAsia="zh-CN"/>
        </w:rPr>
        <w:t>职业资格及职称认证申请表</w:t>
      </w:r>
    </w:p>
    <w:tbl>
      <w:tblPr>
        <w:tblStyle w:val="1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1714"/>
        <w:gridCol w:w="129"/>
        <w:gridCol w:w="1238"/>
        <w:gridCol w:w="605"/>
        <w:gridCol w:w="672"/>
        <w:gridCol w:w="81"/>
        <w:gridCol w:w="716"/>
        <w:gridCol w:w="614"/>
        <w:gridCol w:w="1602"/>
      </w:tblGrid>
      <w:tr w14:paraId="3F41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356" w:type="dxa"/>
            <w:gridSpan w:val="10"/>
          </w:tcPr>
          <w:p w14:paraId="624127D3">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b/>
                <w:color w:val="333333"/>
                <w:sz w:val="28"/>
                <w:szCs w:val="28"/>
                <w:shd w:val="clear" w:color="auto" w:fill="FFFFFF"/>
              </w:rPr>
            </w:pPr>
            <w:r>
              <w:rPr>
                <w:rFonts w:hint="eastAsia" w:ascii="仿宋_GB2312" w:hAnsi="仿宋_GB2312" w:eastAsia="仿宋_GB2312" w:cs="仿宋_GB2312"/>
                <w:b/>
                <w:color w:val="333333"/>
                <w:sz w:val="28"/>
                <w:szCs w:val="28"/>
                <w:shd w:val="clear" w:color="auto" w:fill="FFFFFF"/>
              </w:rPr>
              <w:t>申请人信息</w:t>
            </w:r>
          </w:p>
        </w:tc>
      </w:tr>
      <w:tr w14:paraId="1AAD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985" w:type="dxa"/>
            <w:vAlign w:val="center"/>
          </w:tcPr>
          <w:p w14:paraId="5ED1EAFB">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姓名</w:t>
            </w:r>
          </w:p>
        </w:tc>
        <w:tc>
          <w:tcPr>
            <w:tcW w:w="1714" w:type="dxa"/>
            <w:vAlign w:val="center"/>
          </w:tcPr>
          <w:p w14:paraId="38285A80">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367" w:type="dxa"/>
            <w:gridSpan w:val="2"/>
            <w:vAlign w:val="center"/>
          </w:tcPr>
          <w:p w14:paraId="649EE5EF">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性别</w:t>
            </w:r>
          </w:p>
        </w:tc>
        <w:tc>
          <w:tcPr>
            <w:tcW w:w="1277" w:type="dxa"/>
            <w:gridSpan w:val="2"/>
            <w:vAlign w:val="center"/>
          </w:tcPr>
          <w:p w14:paraId="014DF130">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411" w:type="dxa"/>
            <w:gridSpan w:val="3"/>
            <w:vAlign w:val="center"/>
          </w:tcPr>
          <w:p w14:paraId="03FFEBA9">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出生年月</w:t>
            </w:r>
          </w:p>
        </w:tc>
        <w:tc>
          <w:tcPr>
            <w:tcW w:w="1602" w:type="dxa"/>
          </w:tcPr>
          <w:p w14:paraId="76172970">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0E47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985" w:type="dxa"/>
            <w:vAlign w:val="center"/>
          </w:tcPr>
          <w:p w14:paraId="7188808C">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政治面貌</w:t>
            </w:r>
          </w:p>
        </w:tc>
        <w:tc>
          <w:tcPr>
            <w:tcW w:w="1714" w:type="dxa"/>
            <w:vAlign w:val="center"/>
          </w:tcPr>
          <w:p w14:paraId="55A18748">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367" w:type="dxa"/>
            <w:gridSpan w:val="2"/>
            <w:vAlign w:val="center"/>
          </w:tcPr>
          <w:p w14:paraId="4C9036E3">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工作时间</w:t>
            </w:r>
          </w:p>
        </w:tc>
        <w:tc>
          <w:tcPr>
            <w:tcW w:w="1277" w:type="dxa"/>
            <w:gridSpan w:val="2"/>
            <w:vAlign w:val="center"/>
          </w:tcPr>
          <w:p w14:paraId="584AF97B">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411" w:type="dxa"/>
            <w:gridSpan w:val="3"/>
            <w:vAlign w:val="center"/>
          </w:tcPr>
          <w:p w14:paraId="790232B7">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入司时间</w:t>
            </w:r>
          </w:p>
        </w:tc>
        <w:tc>
          <w:tcPr>
            <w:tcW w:w="1602" w:type="dxa"/>
          </w:tcPr>
          <w:p w14:paraId="0B841FF9">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214B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985" w:type="dxa"/>
            <w:vAlign w:val="center"/>
          </w:tcPr>
          <w:p w14:paraId="63A6CA08">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职务</w:t>
            </w:r>
            <w:r>
              <w:rPr>
                <w:rFonts w:hint="eastAsia" w:ascii="仿宋_GB2312" w:hAnsi="仿宋_GB2312" w:eastAsia="仿宋_GB2312" w:cs="仿宋_GB2312"/>
                <w:color w:val="333333"/>
                <w:sz w:val="28"/>
                <w:szCs w:val="28"/>
                <w:shd w:val="clear" w:color="auto" w:fill="FFFFFF"/>
                <w:lang w:eastAsia="zh-CN"/>
              </w:rPr>
              <w:t>/</w:t>
            </w:r>
            <w:r>
              <w:rPr>
                <w:rFonts w:hint="eastAsia" w:ascii="仿宋_GB2312" w:hAnsi="仿宋_GB2312" w:eastAsia="仿宋_GB2312" w:cs="仿宋_GB2312"/>
                <w:color w:val="333333"/>
                <w:sz w:val="28"/>
                <w:szCs w:val="28"/>
                <w:shd w:val="clear" w:color="auto" w:fill="FFFFFF"/>
              </w:rPr>
              <w:t>职称</w:t>
            </w:r>
          </w:p>
        </w:tc>
        <w:tc>
          <w:tcPr>
            <w:tcW w:w="7371" w:type="dxa"/>
            <w:gridSpan w:val="9"/>
          </w:tcPr>
          <w:p w14:paraId="38F0A99D">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435C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985" w:type="dxa"/>
            <w:vAlign w:val="center"/>
          </w:tcPr>
          <w:p w14:paraId="70B29C0D">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身份证号码</w:t>
            </w:r>
          </w:p>
        </w:tc>
        <w:tc>
          <w:tcPr>
            <w:tcW w:w="7371" w:type="dxa"/>
            <w:gridSpan w:val="9"/>
          </w:tcPr>
          <w:p w14:paraId="17F6AA2A">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36E7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985" w:type="dxa"/>
            <w:vAlign w:val="center"/>
          </w:tcPr>
          <w:p w14:paraId="1AC872BF">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家庭住址</w:t>
            </w:r>
          </w:p>
        </w:tc>
        <w:tc>
          <w:tcPr>
            <w:tcW w:w="3081" w:type="dxa"/>
            <w:gridSpan w:val="3"/>
          </w:tcPr>
          <w:p w14:paraId="4C2BFC22">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c>
          <w:tcPr>
            <w:tcW w:w="1358" w:type="dxa"/>
            <w:gridSpan w:val="3"/>
            <w:vAlign w:val="center"/>
          </w:tcPr>
          <w:p w14:paraId="4F5B1DE7">
            <w:pPr>
              <w:pStyle w:val="12"/>
              <w:keepNext w:val="0"/>
              <w:keepLines w:val="0"/>
              <w:pageBreakBefore w:val="0"/>
              <w:wordWrap/>
              <w:overflowPunct/>
              <w:topLinePunct w:val="0"/>
              <w:bidi w:val="0"/>
              <w:spacing w:beforeAutospacing="0" w:afterAutospacing="0" w:line="560" w:lineRule="exac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联系方式</w:t>
            </w:r>
          </w:p>
        </w:tc>
        <w:tc>
          <w:tcPr>
            <w:tcW w:w="2932" w:type="dxa"/>
            <w:gridSpan w:val="3"/>
          </w:tcPr>
          <w:p w14:paraId="22CD512D">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3BE4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985" w:type="dxa"/>
            <w:vAlign w:val="center"/>
          </w:tcPr>
          <w:p w14:paraId="31120576">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_GB2312" w:hAnsi="仿宋_GB2312" w:eastAsia="仿宋_GB2312" w:cs="仿宋_GB2312"/>
                <w:color w:val="333333"/>
                <w:sz w:val="28"/>
                <w:szCs w:val="28"/>
                <w:shd w:val="clear" w:color="auto" w:fill="FFFFFF"/>
              </w:rPr>
            </w:pPr>
            <w:r>
              <w:rPr>
                <w:rFonts w:hint="eastAsia"/>
              </w:rPr>
              <w:t>毕业院校专业及学历</w:t>
            </w:r>
          </w:p>
        </w:tc>
        <w:tc>
          <w:tcPr>
            <w:tcW w:w="7371" w:type="dxa"/>
            <w:gridSpan w:val="9"/>
          </w:tcPr>
          <w:p w14:paraId="6BCC997B">
            <w:pPr>
              <w:pStyle w:val="12"/>
              <w:keepNext w:val="0"/>
              <w:keepLines w:val="0"/>
              <w:pageBreakBefore w:val="0"/>
              <w:wordWrap/>
              <w:overflowPunct/>
              <w:topLinePunct w:val="0"/>
              <w:bidi w:val="0"/>
              <w:spacing w:beforeAutospacing="0" w:afterAutospacing="0" w:line="560" w:lineRule="exact"/>
              <w:ind w:firstLine="560"/>
              <w:rPr>
                <w:rFonts w:hint="eastAsia" w:ascii="仿宋_GB2312" w:hAnsi="仿宋_GB2312" w:eastAsia="仿宋_GB2312" w:cs="仿宋_GB2312"/>
                <w:color w:val="333333"/>
                <w:sz w:val="28"/>
                <w:szCs w:val="28"/>
                <w:shd w:val="clear" w:color="auto" w:fill="FFFFFF"/>
              </w:rPr>
            </w:pPr>
          </w:p>
        </w:tc>
      </w:tr>
      <w:tr w14:paraId="0B5D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356" w:type="dxa"/>
            <w:gridSpan w:val="10"/>
            <w:vAlign w:val="center"/>
          </w:tcPr>
          <w:p w14:paraId="12C10B05">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b/>
                <w:color w:val="333333"/>
                <w:sz w:val="28"/>
                <w:szCs w:val="28"/>
                <w:shd w:val="clear" w:color="auto" w:fill="FFFFFF"/>
                <w:lang w:eastAsia="zh-CN"/>
              </w:rPr>
            </w:pPr>
            <w:r>
              <w:rPr>
                <w:rFonts w:hint="eastAsia" w:ascii="仿宋_GB2312" w:hAnsi="仿宋_GB2312" w:eastAsia="仿宋_GB2312" w:cs="仿宋_GB2312"/>
                <w:b/>
                <w:color w:val="333333"/>
                <w:sz w:val="28"/>
                <w:szCs w:val="28"/>
                <w:shd w:val="clear" w:color="auto" w:fill="FFFFFF"/>
                <w:lang w:eastAsia="zh-CN"/>
              </w:rPr>
              <w:t>备案职业资格认证及职称信息</w:t>
            </w:r>
          </w:p>
        </w:tc>
      </w:tr>
      <w:tr w14:paraId="4132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985" w:type="dxa"/>
            <w:vAlign w:val="center"/>
          </w:tcPr>
          <w:p w14:paraId="45841180">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ascii="仿宋_GB2312" w:hAnsi="仿宋_GB2312" w:eastAsia="仿宋_GB2312" w:cs="仿宋_GB2312"/>
                <w:b/>
                <w:bCs/>
                <w:color w:val="333333"/>
                <w:sz w:val="28"/>
                <w:szCs w:val="28"/>
                <w:shd w:val="clear" w:color="auto" w:fill="FFFFFF"/>
              </w:rPr>
              <w:t>认证名称</w:t>
            </w:r>
          </w:p>
        </w:tc>
        <w:tc>
          <w:tcPr>
            <w:tcW w:w="7371" w:type="dxa"/>
            <w:gridSpan w:val="9"/>
            <w:vAlign w:val="center"/>
          </w:tcPr>
          <w:p w14:paraId="7DD0BE20">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r>
      <w:tr w14:paraId="5A59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985" w:type="dxa"/>
            <w:vAlign w:val="center"/>
          </w:tcPr>
          <w:p w14:paraId="798C6343">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认证机构</w:t>
            </w:r>
          </w:p>
        </w:tc>
        <w:tc>
          <w:tcPr>
            <w:tcW w:w="1843" w:type="dxa"/>
            <w:gridSpan w:val="2"/>
            <w:vAlign w:val="center"/>
          </w:tcPr>
          <w:p w14:paraId="3DD7EF73">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843" w:type="dxa"/>
            <w:gridSpan w:val="2"/>
            <w:vAlign w:val="center"/>
          </w:tcPr>
          <w:p w14:paraId="274361C2">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认证等级</w:t>
            </w:r>
          </w:p>
        </w:tc>
        <w:tc>
          <w:tcPr>
            <w:tcW w:w="3685" w:type="dxa"/>
            <w:gridSpan w:val="5"/>
            <w:vAlign w:val="center"/>
          </w:tcPr>
          <w:p w14:paraId="52E51A5D">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r>
      <w:tr w14:paraId="46D8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5" w:type="dxa"/>
            <w:vAlign w:val="center"/>
          </w:tcPr>
          <w:p w14:paraId="7FE98F41">
            <w:pPr>
              <w:pStyle w:val="12"/>
              <w:keepNext w:val="0"/>
              <w:keepLines w:val="0"/>
              <w:pageBreakBefore w:val="0"/>
              <w:wordWrap/>
              <w:overflowPunct/>
              <w:topLinePunct w:val="0"/>
              <w:bidi w:val="0"/>
              <w:spacing w:beforeAutospacing="0" w:afterAutospacing="0" w:line="560" w:lineRule="exact"/>
              <w:jc w:val="center"/>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认证时间</w:t>
            </w:r>
          </w:p>
        </w:tc>
        <w:tc>
          <w:tcPr>
            <w:tcW w:w="1843" w:type="dxa"/>
            <w:gridSpan w:val="2"/>
            <w:vAlign w:val="center"/>
          </w:tcPr>
          <w:p w14:paraId="0FC31F0F">
            <w:pPr>
              <w:pStyle w:val="12"/>
              <w:keepNext w:val="0"/>
              <w:keepLines w:val="0"/>
              <w:pageBreakBefore w:val="0"/>
              <w:wordWrap/>
              <w:overflowPunct/>
              <w:topLinePunct w:val="0"/>
              <w:bidi w:val="0"/>
              <w:spacing w:beforeAutospacing="0" w:afterAutospacing="0" w:line="560" w:lineRule="exact"/>
              <w:ind w:firstLine="560"/>
              <w:jc w:val="center"/>
              <w:rPr>
                <w:rFonts w:hint="eastAsia" w:ascii="仿宋_GB2312" w:hAnsi="仿宋_GB2312" w:eastAsia="仿宋_GB2312" w:cs="仿宋_GB2312"/>
                <w:color w:val="333333"/>
                <w:sz w:val="28"/>
                <w:szCs w:val="28"/>
                <w:shd w:val="clear" w:color="auto" w:fill="FFFFFF"/>
              </w:rPr>
            </w:pPr>
          </w:p>
        </w:tc>
        <w:tc>
          <w:tcPr>
            <w:tcW w:w="1843" w:type="dxa"/>
            <w:gridSpan w:val="2"/>
            <w:vAlign w:val="center"/>
          </w:tcPr>
          <w:p w14:paraId="0D07ABCE">
            <w:pPr>
              <w:pStyle w:val="12"/>
              <w:keepNext w:val="0"/>
              <w:keepLines w:val="0"/>
              <w:pageBreakBefore w:val="0"/>
              <w:wordWrap/>
              <w:overflowPunct/>
              <w:topLinePunct w:val="0"/>
              <w:bidi w:val="0"/>
              <w:spacing w:beforeAutospacing="0" w:afterAutospacing="0" w:line="560" w:lineRule="exact"/>
              <w:jc w:val="center"/>
            </w:pPr>
            <w:r>
              <w:rPr>
                <w:rFonts w:hint="eastAsia" w:ascii="仿宋_GB2312" w:hAnsi="仿宋_GB2312" w:eastAsia="仿宋_GB2312" w:cs="仿宋_GB2312"/>
                <w:color w:val="333333"/>
                <w:sz w:val="28"/>
                <w:szCs w:val="28"/>
                <w:shd w:val="clear" w:color="auto" w:fill="FFFFFF"/>
              </w:rPr>
              <w:t>费用（总）</w:t>
            </w:r>
          </w:p>
        </w:tc>
        <w:tc>
          <w:tcPr>
            <w:tcW w:w="1469" w:type="dxa"/>
            <w:gridSpan w:val="3"/>
            <w:vAlign w:val="center"/>
          </w:tcPr>
          <w:p w14:paraId="5C1039A0">
            <w:pPr>
              <w:pStyle w:val="12"/>
              <w:keepNext w:val="0"/>
              <w:keepLines w:val="0"/>
              <w:pageBreakBefore w:val="0"/>
              <w:wordWrap/>
              <w:overflowPunct/>
              <w:topLinePunct w:val="0"/>
              <w:bidi w:val="0"/>
              <w:spacing w:beforeAutospacing="0" w:afterAutospacing="0" w:line="560" w:lineRule="exact"/>
              <w:ind w:firstLine="480"/>
              <w:jc w:val="center"/>
            </w:pPr>
          </w:p>
        </w:tc>
        <w:tc>
          <w:tcPr>
            <w:tcW w:w="2216" w:type="dxa"/>
            <w:gridSpan w:val="2"/>
            <w:vAlign w:val="center"/>
          </w:tcPr>
          <w:p w14:paraId="45B42F66">
            <w:pPr>
              <w:pStyle w:val="12"/>
              <w:keepNext w:val="0"/>
              <w:keepLines w:val="0"/>
              <w:pageBreakBefore w:val="0"/>
              <w:wordWrap/>
              <w:overflowPunct/>
              <w:topLinePunct w:val="0"/>
              <w:bidi w:val="0"/>
              <w:spacing w:beforeAutospacing="0" w:afterAutospacing="0" w:line="560" w:lineRule="exact"/>
            </w:pPr>
            <w:r>
              <w:rPr>
                <w:rFonts w:hint="eastAsia" w:ascii="仿宋_GB2312" w:hAnsi="仿宋_GB2312" w:eastAsia="仿宋_GB2312" w:cs="仿宋_GB2312"/>
                <w:color w:val="333333"/>
                <w:sz w:val="28"/>
                <w:szCs w:val="28"/>
                <w:shd w:val="clear" w:color="auto" w:fill="FFFFFF"/>
              </w:rPr>
              <w:t>学制：   年</w:t>
            </w:r>
          </w:p>
        </w:tc>
      </w:tr>
      <w:tr w14:paraId="1A22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985" w:type="dxa"/>
            <w:vAlign w:val="center"/>
          </w:tcPr>
          <w:p w14:paraId="0B0CCDF6">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rPr>
            </w:pPr>
            <w:r>
              <w:rPr>
                <w:rFonts w:hint="eastAsia"/>
              </w:rPr>
              <w:t>所在部门</w:t>
            </w:r>
          </w:p>
          <w:p w14:paraId="1A942D7D">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7C782EC7">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3A46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vAlign w:val="center"/>
          </w:tcPr>
          <w:p w14:paraId="13D9BBB3">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eastAsia="仿宋_GB2312"/>
                <w:lang w:eastAsia="zh-CN"/>
              </w:rPr>
            </w:pPr>
            <w:r>
              <w:rPr>
                <w:rFonts w:hint="eastAsia"/>
                <w:lang w:eastAsia="zh-CN"/>
              </w:rPr>
              <w:t>人力资源部</w:t>
            </w:r>
          </w:p>
          <w:p w14:paraId="5F67CF42">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276D68B7">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75FC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985" w:type="dxa"/>
            <w:vAlign w:val="center"/>
          </w:tcPr>
          <w:p w14:paraId="4CDB2D49">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rPr>
            </w:pPr>
            <w:r>
              <w:rPr>
                <w:rFonts w:hint="eastAsia"/>
              </w:rPr>
              <w:t>分管领导</w:t>
            </w:r>
          </w:p>
          <w:p w14:paraId="35B4EBE7">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10E5C2F2">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r w14:paraId="50EC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985" w:type="dxa"/>
            <w:vAlign w:val="center"/>
          </w:tcPr>
          <w:p w14:paraId="6E1BCDD6">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rPr>
            </w:pPr>
            <w:r>
              <w:rPr>
                <w:rFonts w:hint="eastAsia"/>
              </w:rPr>
              <w:t>总经理</w:t>
            </w:r>
          </w:p>
          <w:p w14:paraId="0D704DA2">
            <w:pPr>
              <w:pStyle w:val="33"/>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color w:val="333333"/>
                <w:shd w:val="clear" w:color="auto" w:fill="FFFFFF"/>
              </w:rPr>
            </w:pPr>
            <w:r>
              <w:rPr>
                <w:rFonts w:hint="eastAsia"/>
              </w:rPr>
              <w:t>意见</w:t>
            </w:r>
          </w:p>
        </w:tc>
        <w:tc>
          <w:tcPr>
            <w:tcW w:w="7371" w:type="dxa"/>
            <w:gridSpan w:val="9"/>
            <w:vAlign w:val="bottom"/>
          </w:tcPr>
          <w:p w14:paraId="3605363B">
            <w:pPr>
              <w:pStyle w:val="12"/>
              <w:keepNext w:val="0"/>
              <w:keepLines w:val="0"/>
              <w:pageBreakBefore w:val="0"/>
              <w:wordWrap/>
              <w:overflowPunct/>
              <w:topLinePunct w:val="0"/>
              <w:bidi w:val="0"/>
              <w:spacing w:before="150" w:beforeAutospacing="0" w:after="150" w:afterAutospacing="0" w:line="560" w:lineRule="exact"/>
              <w:ind w:firstLine="560"/>
              <w:jc w:val="righ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color w:val="333333"/>
                <w:sz w:val="28"/>
                <w:szCs w:val="28"/>
                <w:shd w:val="clear" w:color="auto" w:fill="FFFFFF"/>
              </w:rPr>
              <w:t>签字：                 年   月   日</w:t>
            </w:r>
          </w:p>
        </w:tc>
      </w:tr>
    </w:tbl>
    <w:p w14:paraId="3F6E1B3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5</w:t>
      </w:r>
    </w:p>
    <w:p w14:paraId="63FB1C1E">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安徽东南医学科技发展有限责任公司</w:t>
      </w:r>
    </w:p>
    <w:p w14:paraId="0556F360">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eastAsia="zh-CN"/>
        </w:rPr>
        <w:t>员工轮岗学习申请表</w:t>
      </w:r>
    </w:p>
    <w:tbl>
      <w:tblPr>
        <w:tblStyle w:val="15"/>
        <w:tblpPr w:leftFromText="180" w:rightFromText="180" w:vertAnchor="text" w:horzAnchor="page" w:tblpX="980" w:tblpY="551"/>
        <w:tblOverlap w:val="never"/>
        <w:tblW w:w="1006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68"/>
        <w:gridCol w:w="3206"/>
        <w:gridCol w:w="1800"/>
        <w:gridCol w:w="2791"/>
      </w:tblGrid>
      <w:tr w14:paraId="69A4A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3" w:hRule="exact"/>
        </w:trPr>
        <w:tc>
          <w:tcPr>
            <w:tcW w:w="10065" w:type="dxa"/>
            <w:gridSpan w:val="4"/>
            <w:tcBorders>
              <w:tl2br w:val="nil"/>
              <w:tr2bl w:val="nil"/>
            </w:tcBorders>
            <w:vAlign w:val="center"/>
          </w:tcPr>
          <w:p w14:paraId="3EE4AB2E">
            <w:pPr>
              <w:pStyle w:val="12"/>
              <w:keepNext w:val="0"/>
              <w:keepLines w:val="0"/>
              <w:pageBreakBefore w:val="0"/>
              <w:wordWrap/>
              <w:overflowPunct/>
              <w:topLinePunct w:val="0"/>
              <w:bidi w:val="0"/>
              <w:spacing w:before="150" w:beforeAutospacing="0" w:after="150" w:afterAutospacing="0" w:line="560" w:lineRule="exact"/>
              <w:jc w:val="center"/>
              <w:rPr>
                <w:rFonts w:hint="eastAsia" w:ascii="方正小标宋简体" w:hAnsi="方正小标宋简体" w:eastAsia="方正小标宋简体" w:cs="方正小标宋简体"/>
                <w:sz w:val="28"/>
                <w:szCs w:val="28"/>
              </w:rPr>
            </w:pPr>
            <w:r>
              <w:rPr>
                <w:rFonts w:ascii="仿宋_GB2312" w:hAnsi="仿宋_GB2312" w:eastAsia="仿宋_GB2312" w:cs="仿宋_GB2312"/>
                <w:b/>
                <w:color w:val="333333"/>
                <w:sz w:val="28"/>
                <w:szCs w:val="28"/>
                <w:shd w:val="clear" w:color="auto" w:fill="FFFFFF"/>
              </w:rPr>
              <w:t>申请</w:t>
            </w:r>
            <w:r>
              <w:rPr>
                <w:rFonts w:hint="eastAsia" w:ascii="仿宋_GB2312" w:hAnsi="仿宋_GB2312" w:eastAsia="仿宋_GB2312" w:cs="仿宋_GB2312"/>
                <w:b/>
                <w:color w:val="333333"/>
                <w:sz w:val="28"/>
                <w:szCs w:val="28"/>
                <w:shd w:val="clear" w:color="auto" w:fill="FFFFFF"/>
              </w:rPr>
              <w:t>人</w:t>
            </w:r>
            <w:r>
              <w:rPr>
                <w:rFonts w:ascii="仿宋_GB2312" w:hAnsi="仿宋_GB2312" w:eastAsia="仿宋_GB2312" w:cs="仿宋_GB2312"/>
                <w:b/>
                <w:color w:val="333333"/>
                <w:sz w:val="28"/>
                <w:szCs w:val="28"/>
                <w:shd w:val="clear" w:color="auto" w:fill="FFFFFF"/>
              </w:rPr>
              <w:t>信息</w:t>
            </w:r>
          </w:p>
        </w:tc>
      </w:tr>
      <w:tr w14:paraId="3D0C5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0" w:hRule="exact"/>
        </w:trPr>
        <w:tc>
          <w:tcPr>
            <w:tcW w:w="2268" w:type="dxa"/>
            <w:tcBorders>
              <w:tl2br w:val="nil"/>
              <w:tr2bl w:val="nil"/>
            </w:tcBorders>
            <w:vAlign w:val="center"/>
          </w:tcPr>
          <w:p w14:paraId="6F179398">
            <w:pPr>
              <w:pStyle w:val="33"/>
              <w:keepNext w:val="0"/>
              <w:keepLines w:val="0"/>
              <w:pageBreakBefore w:val="0"/>
              <w:wordWrap/>
              <w:overflowPunct/>
              <w:topLinePunct w:val="0"/>
              <w:bidi w:val="0"/>
              <w:spacing w:line="560" w:lineRule="exact"/>
              <w:rPr>
                <w:rFonts w:hint="eastAsia"/>
              </w:rPr>
            </w:pPr>
            <w:r>
              <w:rPr>
                <w:rFonts w:hint="eastAsia"/>
              </w:rPr>
              <w:t>姓名</w:t>
            </w:r>
          </w:p>
        </w:tc>
        <w:tc>
          <w:tcPr>
            <w:tcW w:w="3206" w:type="dxa"/>
            <w:tcBorders>
              <w:tl2br w:val="nil"/>
              <w:tr2bl w:val="nil"/>
            </w:tcBorders>
            <w:vAlign w:val="center"/>
          </w:tcPr>
          <w:p w14:paraId="106F2571">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c>
          <w:tcPr>
            <w:tcW w:w="1800" w:type="dxa"/>
            <w:tcBorders>
              <w:tl2br w:val="nil"/>
              <w:tr2bl w:val="nil"/>
            </w:tcBorders>
            <w:vAlign w:val="center"/>
          </w:tcPr>
          <w:p w14:paraId="0F9B55CF">
            <w:pPr>
              <w:keepNext w:val="0"/>
              <w:keepLines w:val="0"/>
              <w:pageBreakBefore w:val="0"/>
              <w:wordWrap/>
              <w:overflowPunct/>
              <w:topLinePunct w:val="0"/>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所在部门</w:t>
            </w:r>
          </w:p>
        </w:tc>
        <w:tc>
          <w:tcPr>
            <w:tcW w:w="2791" w:type="dxa"/>
            <w:tcBorders>
              <w:tl2br w:val="nil"/>
              <w:tr2bl w:val="nil"/>
            </w:tcBorders>
            <w:vAlign w:val="center"/>
          </w:tcPr>
          <w:p w14:paraId="1FE06BFF">
            <w:pPr>
              <w:keepNext w:val="0"/>
              <w:keepLines w:val="0"/>
              <w:pageBreakBefore w:val="0"/>
              <w:wordWrap/>
              <w:overflowPunct/>
              <w:topLinePunct w:val="0"/>
              <w:bidi w:val="0"/>
              <w:spacing w:line="560" w:lineRule="exact"/>
              <w:ind w:firstLine="560"/>
              <w:jc w:val="center"/>
              <w:rPr>
                <w:rFonts w:hint="eastAsia" w:ascii="仿宋_GB2312" w:hAnsi="仿宋_GB2312" w:eastAsia="仿宋_GB2312" w:cs="仿宋_GB2312"/>
                <w:sz w:val="28"/>
                <w:szCs w:val="28"/>
              </w:rPr>
            </w:pPr>
          </w:p>
        </w:tc>
      </w:tr>
      <w:tr w14:paraId="4A130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2" w:hRule="exact"/>
        </w:trPr>
        <w:tc>
          <w:tcPr>
            <w:tcW w:w="2268" w:type="dxa"/>
            <w:tcBorders>
              <w:tl2br w:val="nil"/>
              <w:tr2bl w:val="nil"/>
            </w:tcBorders>
            <w:vAlign w:val="center"/>
          </w:tcPr>
          <w:p w14:paraId="188CC818">
            <w:pPr>
              <w:pStyle w:val="33"/>
              <w:keepNext w:val="0"/>
              <w:keepLines w:val="0"/>
              <w:pageBreakBefore w:val="0"/>
              <w:wordWrap/>
              <w:overflowPunct/>
              <w:topLinePunct w:val="0"/>
              <w:bidi w:val="0"/>
              <w:spacing w:line="560" w:lineRule="exact"/>
              <w:rPr>
                <w:rFonts w:hint="eastAsia"/>
              </w:rPr>
            </w:pPr>
            <w:r>
              <w:rPr>
                <w:rFonts w:hint="eastAsia"/>
              </w:rPr>
              <w:t>现任岗位</w:t>
            </w:r>
          </w:p>
        </w:tc>
        <w:tc>
          <w:tcPr>
            <w:tcW w:w="3206" w:type="dxa"/>
            <w:tcBorders>
              <w:tl2br w:val="nil"/>
              <w:tr2bl w:val="nil"/>
            </w:tcBorders>
            <w:vAlign w:val="center"/>
          </w:tcPr>
          <w:p w14:paraId="1B9B027D">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c>
          <w:tcPr>
            <w:tcW w:w="1800" w:type="dxa"/>
            <w:tcBorders>
              <w:tl2br w:val="nil"/>
              <w:tr2bl w:val="nil"/>
            </w:tcBorders>
            <w:vAlign w:val="center"/>
          </w:tcPr>
          <w:p w14:paraId="4EFA0422">
            <w:pPr>
              <w:pStyle w:val="33"/>
              <w:keepNext w:val="0"/>
              <w:keepLines w:val="0"/>
              <w:pageBreakBefore w:val="0"/>
              <w:wordWrap/>
              <w:overflowPunct/>
              <w:topLinePunct w:val="0"/>
              <w:bidi w:val="0"/>
              <w:spacing w:line="560" w:lineRule="exact"/>
              <w:rPr>
                <w:rFonts w:hint="eastAsia"/>
              </w:rPr>
            </w:pPr>
            <w:r>
              <w:rPr>
                <w:rFonts w:hint="eastAsia"/>
              </w:rPr>
              <w:t>入职时间</w:t>
            </w:r>
          </w:p>
        </w:tc>
        <w:tc>
          <w:tcPr>
            <w:tcW w:w="2791" w:type="dxa"/>
            <w:tcBorders>
              <w:tl2br w:val="nil"/>
              <w:tr2bl w:val="nil"/>
            </w:tcBorders>
            <w:vAlign w:val="center"/>
          </w:tcPr>
          <w:p w14:paraId="66C3484A">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r>
      <w:tr w14:paraId="5E82F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9" w:hRule="exact"/>
        </w:trPr>
        <w:tc>
          <w:tcPr>
            <w:tcW w:w="2268" w:type="dxa"/>
            <w:tcBorders>
              <w:tl2br w:val="nil"/>
              <w:tr2bl w:val="nil"/>
            </w:tcBorders>
            <w:vAlign w:val="center"/>
          </w:tcPr>
          <w:p w14:paraId="169D573D">
            <w:pPr>
              <w:pStyle w:val="33"/>
              <w:keepNext w:val="0"/>
              <w:keepLines w:val="0"/>
              <w:pageBreakBefore w:val="0"/>
              <w:wordWrap/>
              <w:overflowPunct/>
              <w:topLinePunct w:val="0"/>
              <w:bidi w:val="0"/>
              <w:spacing w:line="560" w:lineRule="exact"/>
              <w:rPr>
                <w:rFonts w:hint="eastAsia"/>
              </w:rPr>
            </w:pPr>
            <w:r>
              <w:rPr>
                <w:rFonts w:hint="eastAsia"/>
              </w:rPr>
              <w:t>拟轮岗学习部门</w:t>
            </w:r>
          </w:p>
        </w:tc>
        <w:tc>
          <w:tcPr>
            <w:tcW w:w="7797" w:type="dxa"/>
            <w:gridSpan w:val="3"/>
            <w:tcBorders>
              <w:tl2br w:val="nil"/>
              <w:tr2bl w:val="nil"/>
            </w:tcBorders>
            <w:vAlign w:val="center"/>
          </w:tcPr>
          <w:p w14:paraId="0C3556F5">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r>
      <w:tr w14:paraId="0E882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7" w:hRule="exact"/>
        </w:trPr>
        <w:tc>
          <w:tcPr>
            <w:tcW w:w="2268" w:type="dxa"/>
            <w:tcBorders>
              <w:tl2br w:val="nil"/>
              <w:tr2bl w:val="nil"/>
            </w:tcBorders>
            <w:vAlign w:val="center"/>
          </w:tcPr>
          <w:p w14:paraId="2C85A869">
            <w:pPr>
              <w:pStyle w:val="33"/>
              <w:keepNext w:val="0"/>
              <w:keepLines w:val="0"/>
              <w:pageBreakBefore w:val="0"/>
              <w:wordWrap/>
              <w:overflowPunct/>
              <w:topLinePunct w:val="0"/>
              <w:bidi w:val="0"/>
              <w:spacing w:line="560" w:lineRule="exact"/>
              <w:rPr>
                <w:rFonts w:hint="eastAsia"/>
              </w:rPr>
            </w:pPr>
            <w:r>
              <w:rPr>
                <w:rFonts w:hint="eastAsia"/>
              </w:rPr>
              <w:t>拟轮岗学习岗位</w:t>
            </w:r>
          </w:p>
        </w:tc>
        <w:tc>
          <w:tcPr>
            <w:tcW w:w="7797" w:type="dxa"/>
            <w:gridSpan w:val="3"/>
            <w:tcBorders>
              <w:tl2br w:val="nil"/>
              <w:tr2bl w:val="nil"/>
            </w:tcBorders>
            <w:vAlign w:val="center"/>
          </w:tcPr>
          <w:p w14:paraId="7942FA7E">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r>
      <w:tr w14:paraId="3078B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3" w:hRule="exact"/>
        </w:trPr>
        <w:tc>
          <w:tcPr>
            <w:tcW w:w="2268" w:type="dxa"/>
            <w:tcBorders>
              <w:tl2br w:val="nil"/>
              <w:tr2bl w:val="nil"/>
            </w:tcBorders>
            <w:vAlign w:val="center"/>
          </w:tcPr>
          <w:p w14:paraId="244BA027">
            <w:pPr>
              <w:pStyle w:val="33"/>
              <w:keepNext w:val="0"/>
              <w:keepLines w:val="0"/>
              <w:pageBreakBefore w:val="0"/>
              <w:wordWrap/>
              <w:overflowPunct/>
              <w:topLinePunct w:val="0"/>
              <w:bidi w:val="0"/>
              <w:spacing w:line="560" w:lineRule="exact"/>
              <w:rPr>
                <w:rFonts w:hint="eastAsia"/>
              </w:rPr>
            </w:pPr>
            <w:r>
              <w:rPr>
                <w:rFonts w:hint="eastAsia"/>
              </w:rPr>
              <w:t>轮岗学习时间</w:t>
            </w:r>
          </w:p>
        </w:tc>
        <w:tc>
          <w:tcPr>
            <w:tcW w:w="7797" w:type="dxa"/>
            <w:gridSpan w:val="3"/>
            <w:tcBorders>
              <w:tl2br w:val="nil"/>
              <w:tr2bl w:val="nil"/>
            </w:tcBorders>
            <w:vAlign w:val="center"/>
          </w:tcPr>
          <w:p w14:paraId="115C6E80">
            <w:pPr>
              <w:keepNext w:val="0"/>
              <w:keepLines w:val="0"/>
              <w:pageBreakBefore w:val="0"/>
              <w:wordWrap/>
              <w:overflowPunct/>
              <w:topLinePunct w:val="0"/>
              <w:bidi w:val="0"/>
              <w:spacing w:line="560" w:lineRule="exact"/>
              <w:ind w:firstLine="321" w:firstLineChars="100"/>
              <w:jc w:val="center"/>
              <w:rPr>
                <w:rFonts w:hint="eastAsia" w:ascii="仿宋_GB2312" w:hAnsi="仿宋_GB2312" w:eastAsia="仿宋_GB2312" w:cs="仿宋_GB2312"/>
                <w:sz w:val="22"/>
                <w:szCs w:val="28"/>
                <w:lang w:eastAsia="zh-CN"/>
              </w:rPr>
            </w:pPr>
            <w:r>
              <w:rPr>
                <w:rFonts w:hint="eastAsia" w:ascii="仿宋_GB2312" w:hAnsi="仿宋_GB2312" w:eastAsia="仿宋_GB2312" w:cs="仿宋_GB2312"/>
                <w:b/>
                <w:bCs/>
                <w:sz w:val="32"/>
                <w:szCs w:val="40"/>
              </w:rPr>
              <w:sym w:font="Wingdings 2" w:char="00A3"/>
            </w:r>
            <w:r>
              <w:rPr>
                <w:rFonts w:hint="eastAsia" w:ascii="仿宋_GB2312" w:hAnsi="仿宋_GB2312" w:eastAsia="仿宋_GB2312" w:cs="仿宋_GB2312"/>
                <w:b/>
                <w:bCs/>
                <w:sz w:val="32"/>
                <w:szCs w:val="40"/>
                <w:lang w:eastAsia="zh-CN"/>
              </w:rPr>
              <w:t xml:space="preserve">短期轮岗    </w:t>
            </w:r>
            <w:r>
              <w:rPr>
                <w:rFonts w:hint="eastAsia" w:ascii="仿宋_GB2312" w:hAnsi="仿宋_GB2312" w:eastAsia="仿宋_GB2312" w:cs="仿宋_GB2312"/>
                <w:b/>
                <w:bCs/>
                <w:sz w:val="32"/>
                <w:szCs w:val="40"/>
              </w:rPr>
              <w:sym w:font="Wingdings 2" w:char="00A3"/>
            </w:r>
            <w:r>
              <w:rPr>
                <w:rFonts w:hint="eastAsia" w:ascii="仿宋_GB2312" w:hAnsi="仿宋_GB2312" w:eastAsia="仿宋_GB2312" w:cs="仿宋_GB2312"/>
                <w:b/>
                <w:bCs/>
                <w:sz w:val="32"/>
                <w:szCs w:val="40"/>
                <w:lang w:eastAsia="zh-CN"/>
              </w:rPr>
              <w:t xml:space="preserve">阶段轮岗    </w:t>
            </w:r>
            <w:r>
              <w:rPr>
                <w:rFonts w:hint="eastAsia" w:ascii="仿宋_GB2312" w:hAnsi="仿宋_GB2312" w:eastAsia="仿宋_GB2312" w:cs="仿宋_GB2312"/>
                <w:b/>
                <w:bCs/>
                <w:sz w:val="32"/>
                <w:szCs w:val="40"/>
              </w:rPr>
              <w:sym w:font="Wingdings 2" w:char="00A3"/>
            </w:r>
            <w:r>
              <w:rPr>
                <w:rFonts w:hint="eastAsia" w:ascii="仿宋_GB2312" w:hAnsi="仿宋_GB2312" w:eastAsia="仿宋_GB2312" w:cs="仿宋_GB2312"/>
                <w:b/>
                <w:bCs/>
                <w:sz w:val="32"/>
                <w:szCs w:val="40"/>
                <w:lang w:eastAsia="zh-CN"/>
              </w:rPr>
              <w:t>长期轮岗</w:t>
            </w:r>
          </w:p>
        </w:tc>
      </w:tr>
      <w:tr w14:paraId="24EBD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exact"/>
        </w:trPr>
        <w:tc>
          <w:tcPr>
            <w:tcW w:w="10065" w:type="dxa"/>
            <w:gridSpan w:val="4"/>
            <w:tcBorders>
              <w:tl2br w:val="nil"/>
              <w:tr2bl w:val="nil"/>
            </w:tcBorders>
            <w:vAlign w:val="center"/>
          </w:tcPr>
          <w:p w14:paraId="31197D9A">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color w:val="333333"/>
                <w:sz w:val="28"/>
                <w:szCs w:val="28"/>
                <w:shd w:val="clear" w:color="auto" w:fill="FFFFFF"/>
              </w:rPr>
              <w:t>审批信息</w:t>
            </w:r>
          </w:p>
        </w:tc>
      </w:tr>
      <w:tr w14:paraId="707F3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84" w:hRule="exact"/>
        </w:trPr>
        <w:tc>
          <w:tcPr>
            <w:tcW w:w="2268" w:type="dxa"/>
            <w:tcBorders>
              <w:tl2br w:val="nil"/>
              <w:tr2bl w:val="nil"/>
            </w:tcBorders>
            <w:vAlign w:val="center"/>
          </w:tcPr>
          <w:p w14:paraId="64695C1F">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部门负责人</w:t>
            </w:r>
          </w:p>
          <w:p w14:paraId="785AF234">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意见</w:t>
            </w:r>
          </w:p>
        </w:tc>
        <w:tc>
          <w:tcPr>
            <w:tcW w:w="7797" w:type="dxa"/>
            <w:gridSpan w:val="3"/>
            <w:tcBorders>
              <w:tl2br w:val="nil"/>
              <w:tr2bl w:val="nil"/>
            </w:tcBorders>
            <w:vAlign w:val="center"/>
          </w:tcPr>
          <w:p w14:paraId="33166E95">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p>
          <w:p w14:paraId="7807985B">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22631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9" w:hRule="exact"/>
        </w:trPr>
        <w:tc>
          <w:tcPr>
            <w:tcW w:w="2268" w:type="dxa"/>
            <w:tcBorders>
              <w:tl2br w:val="nil"/>
              <w:tr2bl w:val="nil"/>
            </w:tcBorders>
            <w:vAlign w:val="center"/>
          </w:tcPr>
          <w:p w14:paraId="516A0E9F">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轮岗部门负责人</w:t>
            </w:r>
          </w:p>
          <w:p w14:paraId="6D17FF58">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意见</w:t>
            </w:r>
          </w:p>
        </w:tc>
        <w:tc>
          <w:tcPr>
            <w:tcW w:w="7797" w:type="dxa"/>
            <w:gridSpan w:val="3"/>
            <w:tcBorders>
              <w:tl2br w:val="nil"/>
              <w:tr2bl w:val="nil"/>
            </w:tcBorders>
            <w:vAlign w:val="center"/>
          </w:tcPr>
          <w:p w14:paraId="5C0D22F9">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p>
          <w:p w14:paraId="26848E1B">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51AFE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83" w:hRule="exact"/>
        </w:trPr>
        <w:tc>
          <w:tcPr>
            <w:tcW w:w="2268" w:type="dxa"/>
            <w:tcBorders>
              <w:tl2br w:val="nil"/>
              <w:tr2bl w:val="nil"/>
            </w:tcBorders>
            <w:vAlign w:val="center"/>
          </w:tcPr>
          <w:p w14:paraId="636003EF">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eastAsia="仿宋_GB2312"/>
                <w:lang w:eastAsia="zh-CN"/>
              </w:rPr>
            </w:pPr>
            <w:r>
              <w:rPr>
                <w:rFonts w:hint="eastAsia"/>
                <w:lang w:eastAsia="zh-CN"/>
              </w:rPr>
              <w:t>人力资源部</w:t>
            </w:r>
          </w:p>
          <w:p w14:paraId="4D32DC7B">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意见</w:t>
            </w:r>
          </w:p>
        </w:tc>
        <w:tc>
          <w:tcPr>
            <w:tcW w:w="7797" w:type="dxa"/>
            <w:gridSpan w:val="3"/>
            <w:tcBorders>
              <w:tl2br w:val="nil"/>
              <w:tr2bl w:val="nil"/>
            </w:tcBorders>
            <w:vAlign w:val="center"/>
          </w:tcPr>
          <w:p w14:paraId="116E4D2B">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p>
          <w:p w14:paraId="0908A3ED">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0B095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exact"/>
        </w:trPr>
        <w:tc>
          <w:tcPr>
            <w:tcW w:w="2268" w:type="dxa"/>
            <w:tcBorders>
              <w:tl2br w:val="nil"/>
              <w:tr2bl w:val="nil"/>
            </w:tcBorders>
            <w:vAlign w:val="center"/>
          </w:tcPr>
          <w:p w14:paraId="422FD7D5">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分管领导</w:t>
            </w:r>
          </w:p>
          <w:p w14:paraId="50DBA053">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意见</w:t>
            </w:r>
          </w:p>
        </w:tc>
        <w:tc>
          <w:tcPr>
            <w:tcW w:w="7797" w:type="dxa"/>
            <w:gridSpan w:val="3"/>
            <w:tcBorders>
              <w:tl2br w:val="nil"/>
              <w:tr2bl w:val="nil"/>
            </w:tcBorders>
            <w:vAlign w:val="center"/>
          </w:tcPr>
          <w:p w14:paraId="4DD6F20B">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p>
          <w:p w14:paraId="202AF578">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签字：</w:t>
            </w:r>
            <w:r>
              <w:rPr>
                <w:rFonts w:hint="eastAsia"/>
              </w:rPr>
              <w:tab/>
            </w:r>
            <w:r>
              <w:rPr>
                <w:rFonts w:hint="eastAsia"/>
              </w:rPr>
              <w:t>年</w:t>
            </w:r>
            <w:r>
              <w:rPr>
                <w:rFonts w:hint="eastAsia"/>
              </w:rPr>
              <w:tab/>
            </w:r>
            <w:r>
              <w:rPr>
                <w:rFonts w:hint="eastAsia"/>
              </w:rPr>
              <w:t>月</w:t>
            </w:r>
            <w:r>
              <w:rPr>
                <w:rFonts w:hint="eastAsia"/>
              </w:rPr>
              <w:tab/>
            </w:r>
            <w:r>
              <w:rPr>
                <w:rFonts w:hint="eastAsia"/>
              </w:rPr>
              <w:t>日</w:t>
            </w:r>
          </w:p>
        </w:tc>
      </w:tr>
      <w:tr w14:paraId="6D9F5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3" w:hRule="exact"/>
        </w:trPr>
        <w:tc>
          <w:tcPr>
            <w:tcW w:w="2268" w:type="dxa"/>
            <w:tcBorders>
              <w:tl2br w:val="nil"/>
              <w:tr2bl w:val="nil"/>
            </w:tcBorders>
            <w:vAlign w:val="center"/>
          </w:tcPr>
          <w:p w14:paraId="5E1A0553">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总经理</w:t>
            </w:r>
          </w:p>
          <w:p w14:paraId="31613C15">
            <w:pPr>
              <w:pStyle w:val="33"/>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rPr>
            </w:pPr>
            <w:r>
              <w:rPr>
                <w:rFonts w:hint="eastAsia"/>
              </w:rPr>
              <w:t>意见</w:t>
            </w:r>
          </w:p>
        </w:tc>
        <w:tc>
          <w:tcPr>
            <w:tcW w:w="7797" w:type="dxa"/>
            <w:gridSpan w:val="3"/>
            <w:tcBorders>
              <w:tl2br w:val="nil"/>
              <w:tr2bl w:val="nil"/>
            </w:tcBorders>
            <w:vAlign w:val="center"/>
          </w:tcPr>
          <w:p w14:paraId="0B3451ED">
            <w:pPr>
              <w:pStyle w:val="33"/>
              <w:keepNext w:val="0"/>
              <w:keepLines w:val="0"/>
              <w:pageBreakBefore w:val="0"/>
              <w:wordWrap/>
              <w:overflowPunct/>
              <w:topLinePunct w:val="0"/>
              <w:bidi w:val="0"/>
              <w:spacing w:line="560" w:lineRule="exact"/>
              <w:ind w:firstLine="1960" w:firstLineChars="700"/>
              <w:jc w:val="both"/>
              <w:rPr>
                <w:rFonts w:hint="eastAsia"/>
              </w:rPr>
            </w:pPr>
            <w:r>
              <w:rPr>
                <w:rFonts w:hint="eastAsia"/>
              </w:rPr>
              <w:t>签字：</w:t>
            </w:r>
            <w:r>
              <w:rPr>
                <w:rFonts w:hint="eastAsia"/>
              </w:rPr>
              <w:tab/>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tc>
      </w:tr>
    </w:tbl>
    <w:p w14:paraId="5D83CA01">
      <w:pPr>
        <w:keepNext w:val="0"/>
        <w:keepLines w:val="0"/>
        <w:pageBreakBefore w:val="0"/>
        <w:wordWrap/>
        <w:overflowPunct/>
        <w:topLinePunct w:val="0"/>
        <w:bidi w:val="0"/>
        <w:spacing w:line="560" w:lineRule="exact"/>
        <w:ind w:firstLine="422"/>
        <w:rPr>
          <w:b/>
          <w:bCs/>
          <w:lang w:eastAsia="zh-CN"/>
        </w:rPr>
      </w:pPr>
    </w:p>
    <w:p w14:paraId="4C94B0C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6</w:t>
      </w:r>
    </w:p>
    <w:p w14:paraId="6637A197">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安徽东南医学科技发展有限责任公司</w:t>
      </w:r>
    </w:p>
    <w:p w14:paraId="12470855">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52"/>
          <w:lang w:eastAsia="zh-CN"/>
        </w:rPr>
        <w:t>员工轮岗学习记录</w:t>
      </w:r>
    </w:p>
    <w:tbl>
      <w:tblPr>
        <w:tblStyle w:val="15"/>
        <w:tblW w:w="914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11"/>
        <w:gridCol w:w="2355"/>
        <w:gridCol w:w="1800"/>
        <w:gridCol w:w="2581"/>
      </w:tblGrid>
      <w:tr w14:paraId="043F1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0" w:hRule="exact"/>
          <w:jc w:val="center"/>
        </w:trPr>
        <w:tc>
          <w:tcPr>
            <w:tcW w:w="2411" w:type="dxa"/>
            <w:tcBorders>
              <w:tl2br w:val="nil"/>
              <w:tr2bl w:val="nil"/>
            </w:tcBorders>
            <w:vAlign w:val="center"/>
          </w:tcPr>
          <w:p w14:paraId="4AED9D7E">
            <w:pPr>
              <w:pStyle w:val="33"/>
              <w:keepNext w:val="0"/>
              <w:keepLines w:val="0"/>
              <w:pageBreakBefore w:val="0"/>
              <w:wordWrap/>
              <w:overflowPunct/>
              <w:topLinePunct w:val="0"/>
              <w:bidi w:val="0"/>
              <w:spacing w:line="560" w:lineRule="exact"/>
              <w:rPr>
                <w:rFonts w:hint="eastAsia"/>
              </w:rPr>
            </w:pPr>
            <w:r>
              <w:rPr>
                <w:rFonts w:hint="eastAsia"/>
              </w:rPr>
              <w:t>姓名</w:t>
            </w:r>
          </w:p>
        </w:tc>
        <w:tc>
          <w:tcPr>
            <w:tcW w:w="2355" w:type="dxa"/>
            <w:tcBorders>
              <w:tl2br w:val="nil"/>
              <w:tr2bl w:val="nil"/>
            </w:tcBorders>
            <w:vAlign w:val="center"/>
          </w:tcPr>
          <w:p w14:paraId="2E35F2D0">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c>
          <w:tcPr>
            <w:tcW w:w="1800" w:type="dxa"/>
            <w:tcBorders>
              <w:tl2br w:val="nil"/>
              <w:tr2bl w:val="nil"/>
            </w:tcBorders>
            <w:vAlign w:val="center"/>
          </w:tcPr>
          <w:p w14:paraId="6B691702">
            <w:pPr>
              <w:keepNext w:val="0"/>
              <w:keepLines w:val="0"/>
              <w:pageBreakBefore w:val="0"/>
              <w:wordWrap/>
              <w:overflowPunct/>
              <w:topLinePunct w:val="0"/>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所在部门</w:t>
            </w:r>
          </w:p>
        </w:tc>
        <w:tc>
          <w:tcPr>
            <w:tcW w:w="2581" w:type="dxa"/>
            <w:tcBorders>
              <w:tl2br w:val="nil"/>
              <w:tr2bl w:val="nil"/>
            </w:tcBorders>
            <w:vAlign w:val="center"/>
          </w:tcPr>
          <w:p w14:paraId="3F9795C4">
            <w:pPr>
              <w:keepNext w:val="0"/>
              <w:keepLines w:val="0"/>
              <w:pageBreakBefore w:val="0"/>
              <w:wordWrap/>
              <w:overflowPunct/>
              <w:topLinePunct w:val="0"/>
              <w:bidi w:val="0"/>
              <w:spacing w:line="560" w:lineRule="exact"/>
              <w:ind w:firstLine="560"/>
              <w:jc w:val="center"/>
              <w:rPr>
                <w:rFonts w:hint="eastAsia" w:ascii="仿宋_GB2312" w:hAnsi="仿宋_GB2312" w:eastAsia="仿宋_GB2312" w:cs="仿宋_GB2312"/>
                <w:sz w:val="28"/>
                <w:szCs w:val="28"/>
              </w:rPr>
            </w:pPr>
          </w:p>
        </w:tc>
      </w:tr>
      <w:tr w14:paraId="67E88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2" w:hRule="exact"/>
          <w:jc w:val="center"/>
        </w:trPr>
        <w:tc>
          <w:tcPr>
            <w:tcW w:w="2411" w:type="dxa"/>
            <w:tcBorders>
              <w:tl2br w:val="nil"/>
              <w:tr2bl w:val="nil"/>
            </w:tcBorders>
            <w:vAlign w:val="center"/>
          </w:tcPr>
          <w:p w14:paraId="3BD688EE">
            <w:pPr>
              <w:pStyle w:val="33"/>
              <w:keepNext w:val="0"/>
              <w:keepLines w:val="0"/>
              <w:pageBreakBefore w:val="0"/>
              <w:wordWrap/>
              <w:overflowPunct/>
              <w:topLinePunct w:val="0"/>
              <w:bidi w:val="0"/>
              <w:spacing w:line="560" w:lineRule="exact"/>
              <w:rPr>
                <w:rFonts w:hint="eastAsia"/>
              </w:rPr>
            </w:pPr>
            <w:r>
              <w:rPr>
                <w:rFonts w:hint="eastAsia"/>
              </w:rPr>
              <w:t>现任岗位</w:t>
            </w:r>
          </w:p>
        </w:tc>
        <w:tc>
          <w:tcPr>
            <w:tcW w:w="2355" w:type="dxa"/>
            <w:tcBorders>
              <w:tl2br w:val="nil"/>
              <w:tr2bl w:val="nil"/>
            </w:tcBorders>
            <w:vAlign w:val="center"/>
          </w:tcPr>
          <w:p w14:paraId="0297FF8E">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c>
          <w:tcPr>
            <w:tcW w:w="1800" w:type="dxa"/>
            <w:tcBorders>
              <w:tl2br w:val="nil"/>
              <w:tr2bl w:val="nil"/>
            </w:tcBorders>
            <w:vAlign w:val="center"/>
          </w:tcPr>
          <w:p w14:paraId="0731DD3C">
            <w:pPr>
              <w:pStyle w:val="33"/>
              <w:keepNext w:val="0"/>
              <w:keepLines w:val="0"/>
              <w:pageBreakBefore w:val="0"/>
              <w:wordWrap/>
              <w:overflowPunct/>
              <w:topLinePunct w:val="0"/>
              <w:bidi w:val="0"/>
              <w:spacing w:line="560" w:lineRule="exact"/>
              <w:rPr>
                <w:rFonts w:hint="eastAsia"/>
              </w:rPr>
            </w:pPr>
            <w:r>
              <w:rPr>
                <w:rFonts w:hint="eastAsia"/>
              </w:rPr>
              <w:t>入职时间</w:t>
            </w:r>
          </w:p>
        </w:tc>
        <w:tc>
          <w:tcPr>
            <w:tcW w:w="2581" w:type="dxa"/>
            <w:tcBorders>
              <w:tl2br w:val="nil"/>
              <w:tr2bl w:val="nil"/>
            </w:tcBorders>
            <w:vAlign w:val="center"/>
          </w:tcPr>
          <w:p w14:paraId="382661A5">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r>
      <w:tr w14:paraId="44767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9" w:hRule="exact"/>
          <w:jc w:val="center"/>
        </w:trPr>
        <w:tc>
          <w:tcPr>
            <w:tcW w:w="2411" w:type="dxa"/>
            <w:tcBorders>
              <w:tl2br w:val="nil"/>
              <w:tr2bl w:val="nil"/>
            </w:tcBorders>
            <w:vAlign w:val="center"/>
          </w:tcPr>
          <w:p w14:paraId="7ACAE44E">
            <w:pPr>
              <w:pStyle w:val="33"/>
              <w:keepNext w:val="0"/>
              <w:keepLines w:val="0"/>
              <w:pageBreakBefore w:val="0"/>
              <w:wordWrap/>
              <w:overflowPunct/>
              <w:topLinePunct w:val="0"/>
              <w:bidi w:val="0"/>
              <w:spacing w:line="560" w:lineRule="exact"/>
              <w:rPr>
                <w:rFonts w:hint="eastAsia"/>
              </w:rPr>
            </w:pPr>
            <w:r>
              <w:rPr>
                <w:rFonts w:hint="eastAsia"/>
              </w:rPr>
              <w:t>轮岗学习部门</w:t>
            </w:r>
          </w:p>
        </w:tc>
        <w:tc>
          <w:tcPr>
            <w:tcW w:w="6736" w:type="dxa"/>
            <w:gridSpan w:val="3"/>
            <w:tcBorders>
              <w:tl2br w:val="nil"/>
              <w:tr2bl w:val="nil"/>
            </w:tcBorders>
            <w:vAlign w:val="center"/>
          </w:tcPr>
          <w:p w14:paraId="6DD4A78C">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r>
      <w:tr w14:paraId="279C8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7" w:hRule="exact"/>
          <w:jc w:val="center"/>
        </w:trPr>
        <w:tc>
          <w:tcPr>
            <w:tcW w:w="2411" w:type="dxa"/>
            <w:tcBorders>
              <w:tl2br w:val="nil"/>
              <w:tr2bl w:val="nil"/>
            </w:tcBorders>
            <w:vAlign w:val="center"/>
          </w:tcPr>
          <w:p w14:paraId="5EE8E124">
            <w:pPr>
              <w:pStyle w:val="33"/>
              <w:keepNext w:val="0"/>
              <w:keepLines w:val="0"/>
              <w:pageBreakBefore w:val="0"/>
              <w:wordWrap/>
              <w:overflowPunct/>
              <w:topLinePunct w:val="0"/>
              <w:bidi w:val="0"/>
              <w:spacing w:line="560" w:lineRule="exact"/>
              <w:rPr>
                <w:rFonts w:hint="eastAsia"/>
              </w:rPr>
            </w:pPr>
            <w:r>
              <w:rPr>
                <w:rFonts w:hint="eastAsia"/>
              </w:rPr>
              <w:t>轮岗学习岗位</w:t>
            </w:r>
          </w:p>
        </w:tc>
        <w:tc>
          <w:tcPr>
            <w:tcW w:w="6736" w:type="dxa"/>
            <w:gridSpan w:val="3"/>
            <w:tcBorders>
              <w:tl2br w:val="nil"/>
              <w:tr2bl w:val="nil"/>
            </w:tcBorders>
            <w:vAlign w:val="center"/>
          </w:tcPr>
          <w:p w14:paraId="46902B0C">
            <w:pPr>
              <w:keepNext w:val="0"/>
              <w:keepLines w:val="0"/>
              <w:pageBreakBefore w:val="0"/>
              <w:wordWrap/>
              <w:overflowPunct/>
              <w:topLinePunct w:val="0"/>
              <w:bidi w:val="0"/>
              <w:spacing w:line="560" w:lineRule="exact"/>
              <w:ind w:firstLine="440"/>
              <w:jc w:val="center"/>
              <w:rPr>
                <w:rFonts w:hint="eastAsia" w:ascii="仿宋_GB2312" w:hAnsi="仿宋_GB2312" w:eastAsia="仿宋_GB2312" w:cs="仿宋_GB2312"/>
                <w:sz w:val="22"/>
                <w:szCs w:val="28"/>
              </w:rPr>
            </w:pPr>
          </w:p>
        </w:tc>
      </w:tr>
      <w:tr w14:paraId="03ADD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3" w:hRule="exact"/>
          <w:jc w:val="center"/>
        </w:trPr>
        <w:tc>
          <w:tcPr>
            <w:tcW w:w="2411" w:type="dxa"/>
            <w:tcBorders>
              <w:tl2br w:val="nil"/>
              <w:tr2bl w:val="nil"/>
            </w:tcBorders>
            <w:vAlign w:val="center"/>
          </w:tcPr>
          <w:p w14:paraId="44009F65">
            <w:pPr>
              <w:pStyle w:val="33"/>
              <w:keepNext w:val="0"/>
              <w:keepLines w:val="0"/>
              <w:pageBreakBefore w:val="0"/>
              <w:wordWrap/>
              <w:overflowPunct/>
              <w:topLinePunct w:val="0"/>
              <w:bidi w:val="0"/>
              <w:spacing w:line="560" w:lineRule="exact"/>
              <w:rPr>
                <w:rFonts w:hint="eastAsia"/>
              </w:rPr>
            </w:pPr>
            <w:r>
              <w:rPr>
                <w:rFonts w:hint="eastAsia"/>
              </w:rPr>
              <w:t>轮岗学习时间</w:t>
            </w:r>
          </w:p>
        </w:tc>
        <w:tc>
          <w:tcPr>
            <w:tcW w:w="6736" w:type="dxa"/>
            <w:gridSpan w:val="3"/>
            <w:tcBorders>
              <w:tl2br w:val="nil"/>
              <w:tr2bl w:val="nil"/>
            </w:tcBorders>
            <w:vAlign w:val="center"/>
          </w:tcPr>
          <w:p w14:paraId="59BE8AF2">
            <w:pPr>
              <w:keepNext w:val="0"/>
              <w:keepLines w:val="0"/>
              <w:pageBreakBefore w:val="0"/>
              <w:wordWrap/>
              <w:overflowPunct/>
              <w:topLinePunct w:val="0"/>
              <w:bidi w:val="0"/>
              <w:spacing w:line="560" w:lineRule="exact"/>
              <w:ind w:firstLine="560"/>
              <w:jc w:val="center"/>
              <w:rPr>
                <w:rFonts w:hint="eastAsia" w:ascii="仿宋_GB2312" w:hAnsi="仿宋_GB2312" w:eastAsia="仿宋_GB2312" w:cs="仿宋_GB2312"/>
                <w:sz w:val="22"/>
                <w:szCs w:val="28"/>
              </w:rPr>
            </w:pPr>
            <w:r>
              <w:rPr>
                <w:rFonts w:hint="eastAsia" w:ascii="仿宋_GB2312" w:hAnsi="仿宋_GB2312" w:eastAsia="仿宋_GB2312" w:cs="仿宋_GB2312"/>
                <w:sz w:val="28"/>
                <w:szCs w:val="36"/>
              </w:rPr>
              <w:t xml:space="preserve"> 年   月   日至    年   月   日</w:t>
            </w:r>
          </w:p>
        </w:tc>
      </w:tr>
      <w:tr w14:paraId="6FB43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89" w:hRule="exact"/>
          <w:jc w:val="center"/>
        </w:trPr>
        <w:tc>
          <w:tcPr>
            <w:tcW w:w="2411" w:type="dxa"/>
            <w:tcBorders>
              <w:tl2br w:val="nil"/>
              <w:tr2bl w:val="nil"/>
            </w:tcBorders>
            <w:vAlign w:val="center"/>
          </w:tcPr>
          <w:p w14:paraId="4C74E803">
            <w:pPr>
              <w:pStyle w:val="33"/>
              <w:keepNext w:val="0"/>
              <w:keepLines w:val="0"/>
              <w:pageBreakBefore w:val="0"/>
              <w:wordWrap/>
              <w:overflowPunct/>
              <w:topLinePunct w:val="0"/>
              <w:bidi w:val="0"/>
              <w:spacing w:line="560" w:lineRule="exact"/>
              <w:rPr>
                <w:rFonts w:hint="eastAsia"/>
              </w:rPr>
            </w:pPr>
            <w:r>
              <w:rPr>
                <w:rFonts w:hint="eastAsia"/>
              </w:rPr>
              <w:t>轮岗工作概述</w:t>
            </w:r>
          </w:p>
        </w:tc>
        <w:tc>
          <w:tcPr>
            <w:tcW w:w="6736" w:type="dxa"/>
            <w:gridSpan w:val="3"/>
            <w:tcBorders>
              <w:tl2br w:val="nil"/>
              <w:tr2bl w:val="nil"/>
            </w:tcBorders>
            <w:vAlign w:val="center"/>
          </w:tcPr>
          <w:p w14:paraId="25E0EB9A">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color w:val="333333"/>
                <w:sz w:val="28"/>
                <w:szCs w:val="28"/>
                <w:shd w:val="clear" w:color="auto" w:fill="FFFFFF"/>
              </w:rPr>
              <w:t>可另附页</w:t>
            </w:r>
          </w:p>
        </w:tc>
      </w:tr>
      <w:tr w14:paraId="7C15D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9" w:hRule="exact"/>
          <w:jc w:val="center"/>
        </w:trPr>
        <w:tc>
          <w:tcPr>
            <w:tcW w:w="2411" w:type="dxa"/>
            <w:tcBorders>
              <w:tl2br w:val="nil"/>
              <w:tr2bl w:val="nil"/>
            </w:tcBorders>
            <w:vAlign w:val="center"/>
          </w:tcPr>
          <w:p w14:paraId="01A63975">
            <w:pPr>
              <w:pStyle w:val="33"/>
              <w:keepNext w:val="0"/>
              <w:keepLines w:val="0"/>
              <w:pageBreakBefore w:val="0"/>
              <w:wordWrap/>
              <w:overflowPunct/>
              <w:topLinePunct w:val="0"/>
              <w:bidi w:val="0"/>
              <w:spacing w:line="560" w:lineRule="exact"/>
              <w:rPr>
                <w:rFonts w:hint="eastAsia"/>
              </w:rPr>
            </w:pPr>
            <w:r>
              <w:rPr>
                <w:rFonts w:hint="eastAsia"/>
              </w:rPr>
              <w:t>轮岗心得</w:t>
            </w:r>
          </w:p>
        </w:tc>
        <w:tc>
          <w:tcPr>
            <w:tcW w:w="6736" w:type="dxa"/>
            <w:gridSpan w:val="3"/>
            <w:tcBorders>
              <w:tl2br w:val="nil"/>
              <w:tr2bl w:val="nil"/>
            </w:tcBorders>
            <w:vAlign w:val="center"/>
          </w:tcPr>
          <w:p w14:paraId="736720F4">
            <w:pPr>
              <w:pStyle w:val="12"/>
              <w:keepNext w:val="0"/>
              <w:keepLines w:val="0"/>
              <w:pageBreakBefore w:val="0"/>
              <w:wordWrap/>
              <w:overflowPunct/>
              <w:topLinePunct w:val="0"/>
              <w:bidi w:val="0"/>
              <w:spacing w:before="150" w:beforeAutospacing="0" w:after="150" w:afterAutospacing="0" w:line="56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color w:val="333333"/>
                <w:sz w:val="28"/>
                <w:szCs w:val="28"/>
                <w:shd w:val="clear" w:color="auto" w:fill="FFFFFF"/>
              </w:rPr>
              <w:t>可另附页</w:t>
            </w:r>
          </w:p>
        </w:tc>
      </w:tr>
      <w:tr w14:paraId="69038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33" w:hRule="exact"/>
          <w:jc w:val="center"/>
        </w:trPr>
        <w:tc>
          <w:tcPr>
            <w:tcW w:w="2411" w:type="dxa"/>
            <w:tcBorders>
              <w:tl2br w:val="nil"/>
              <w:tr2bl w:val="nil"/>
            </w:tcBorders>
            <w:vAlign w:val="center"/>
          </w:tcPr>
          <w:p w14:paraId="319EF71B">
            <w:pPr>
              <w:pStyle w:val="33"/>
              <w:keepNext w:val="0"/>
              <w:keepLines w:val="0"/>
              <w:pageBreakBefore w:val="0"/>
              <w:wordWrap/>
              <w:overflowPunct/>
              <w:topLinePunct w:val="0"/>
              <w:bidi w:val="0"/>
              <w:spacing w:line="560" w:lineRule="exact"/>
              <w:rPr>
                <w:rFonts w:hint="eastAsia"/>
              </w:rPr>
            </w:pPr>
            <w:r>
              <w:rPr>
                <w:rFonts w:hint="eastAsia"/>
              </w:rPr>
              <w:t>轮岗部门负责人</w:t>
            </w:r>
          </w:p>
          <w:p w14:paraId="0F262B0B">
            <w:pPr>
              <w:pStyle w:val="33"/>
              <w:keepNext w:val="0"/>
              <w:keepLines w:val="0"/>
              <w:pageBreakBefore w:val="0"/>
              <w:wordWrap/>
              <w:overflowPunct/>
              <w:topLinePunct w:val="0"/>
              <w:bidi w:val="0"/>
              <w:spacing w:line="560" w:lineRule="exact"/>
              <w:rPr>
                <w:rFonts w:hint="eastAsia"/>
              </w:rPr>
            </w:pPr>
            <w:r>
              <w:rPr>
                <w:rFonts w:hint="eastAsia"/>
              </w:rPr>
              <w:t>意见</w:t>
            </w:r>
          </w:p>
        </w:tc>
        <w:tc>
          <w:tcPr>
            <w:tcW w:w="6736" w:type="dxa"/>
            <w:gridSpan w:val="3"/>
            <w:tcBorders>
              <w:tl2br w:val="nil"/>
              <w:tr2bl w:val="nil"/>
            </w:tcBorders>
            <w:vAlign w:val="center"/>
          </w:tcPr>
          <w:p w14:paraId="3B501277">
            <w:pPr>
              <w:pStyle w:val="33"/>
              <w:keepNext w:val="0"/>
              <w:keepLines w:val="0"/>
              <w:pageBreakBefore w:val="0"/>
              <w:wordWrap/>
              <w:overflowPunct/>
              <w:topLinePunct w:val="0"/>
              <w:bidi w:val="0"/>
              <w:spacing w:line="560" w:lineRule="exact"/>
              <w:rPr>
                <w:rFonts w:hint="eastAsia"/>
              </w:rPr>
            </w:pPr>
          </w:p>
          <w:p w14:paraId="0374FAFE">
            <w:pPr>
              <w:pStyle w:val="33"/>
              <w:keepNext w:val="0"/>
              <w:keepLines w:val="0"/>
              <w:pageBreakBefore w:val="0"/>
              <w:wordWrap/>
              <w:overflowPunct/>
              <w:topLinePunct w:val="0"/>
              <w:bidi w:val="0"/>
              <w:spacing w:line="560" w:lineRule="exact"/>
              <w:rPr>
                <w:rFonts w:hint="eastAsia"/>
              </w:rPr>
            </w:pPr>
          </w:p>
          <w:p w14:paraId="350643F8">
            <w:pPr>
              <w:pStyle w:val="33"/>
              <w:keepNext w:val="0"/>
              <w:keepLines w:val="0"/>
              <w:pageBreakBefore w:val="0"/>
              <w:wordWrap/>
              <w:overflowPunct/>
              <w:topLinePunct w:val="0"/>
              <w:bidi w:val="0"/>
              <w:spacing w:line="560" w:lineRule="exact"/>
              <w:rPr>
                <w:rFonts w:hint="eastAsia"/>
              </w:rPr>
            </w:pPr>
            <w:r>
              <w:rPr>
                <w:rFonts w:hint="eastAsia"/>
              </w:rPr>
              <w:t>签字：    年    月   日</w:t>
            </w:r>
          </w:p>
        </w:tc>
      </w:tr>
    </w:tbl>
    <w:p w14:paraId="2129A034">
      <w:pPr>
        <w:keepNext w:val="0"/>
        <w:keepLines w:val="0"/>
        <w:pageBreakBefore w:val="0"/>
        <w:wordWrap/>
        <w:overflowPunct/>
        <w:topLinePunct w:val="0"/>
        <w:bidi w:val="0"/>
        <w:spacing w:line="560" w:lineRule="exact"/>
        <w:rPr>
          <w:rFonts w:hint="eastAsia" w:ascii="仿宋_GB2312" w:hAnsi="仿宋_GB2312" w:eastAsia="仿宋_GB2312" w:cs="仿宋_GB2312"/>
          <w:sz w:val="32"/>
          <w:szCs w:val="40"/>
          <w:lang w:eastAsia="zh-CN"/>
        </w:rPr>
      </w:pPr>
    </w:p>
    <w:p w14:paraId="26E6BF2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napToGrid/>
          <w:kern w:val="2"/>
          <w:sz w:val="32"/>
          <w:szCs w:val="32"/>
          <w:lang w:eastAsia="zh-CN"/>
        </w:rPr>
      </w:pPr>
    </w:p>
    <w:p w14:paraId="596ED39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napToGrid/>
          <w:kern w:val="2"/>
          <w:sz w:val="32"/>
          <w:szCs w:val="32"/>
          <w:lang w:eastAsia="zh-CN"/>
        </w:rPr>
      </w:pPr>
    </w:p>
    <w:p w14:paraId="0C6AC41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napToGrid/>
          <w:kern w:val="2"/>
          <w:sz w:val="32"/>
          <w:szCs w:val="32"/>
          <w:lang w:eastAsia="zh-CN"/>
        </w:rPr>
      </w:pPr>
      <w:r>
        <w:rPr>
          <w:rFonts w:hint="eastAsia" w:ascii="黑体" w:hAnsi="黑体" w:eastAsia="黑体" w:cs="黑体"/>
          <w:b w:val="0"/>
          <w:bCs w:val="0"/>
          <w:snapToGrid/>
          <w:kern w:val="2"/>
          <w:sz w:val="32"/>
          <w:szCs w:val="32"/>
          <w:lang w:eastAsia="zh-CN"/>
        </w:rPr>
        <w:t>附件</w:t>
      </w:r>
      <w:r>
        <w:rPr>
          <w:rFonts w:hint="eastAsia" w:ascii="黑体" w:hAnsi="黑体" w:eastAsia="黑体" w:cs="黑体"/>
          <w:b w:val="0"/>
          <w:bCs w:val="0"/>
          <w:snapToGrid/>
          <w:kern w:val="2"/>
          <w:sz w:val="32"/>
          <w:szCs w:val="32"/>
          <w:lang w:val="en-US" w:eastAsia="zh-CN"/>
        </w:rPr>
        <w:t>7</w:t>
      </w:r>
    </w:p>
    <w:p w14:paraId="2256A763">
      <w:pPr>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服务期协议书</w:t>
      </w:r>
    </w:p>
    <w:p w14:paraId="7317C1FE">
      <w:pPr>
        <w:keepNext w:val="0"/>
        <w:keepLines w:val="0"/>
        <w:pageBreakBefore w:val="0"/>
        <w:kinsoku/>
        <w:wordWrap/>
        <w:overflowPunct/>
        <w:topLinePunct w:val="0"/>
        <w:bidi w:val="0"/>
        <w:spacing w:line="560" w:lineRule="exact"/>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eastAsia="zh-CN"/>
        </w:rPr>
        <w:t>甲方：</w:t>
      </w:r>
      <w:r>
        <w:rPr>
          <w:rFonts w:hint="eastAsia" w:ascii="Times New Roman" w:hAnsi="Times New Roman" w:eastAsia="仿宋_GB2312" w:cs="Times New Roman"/>
          <w:sz w:val="32"/>
          <w:szCs w:val="32"/>
          <w:lang w:val="en-US" w:eastAsia="zh-CN"/>
        </w:rPr>
        <w:t>安徽东南医学科技发展有限责任公司</w:t>
      </w:r>
    </w:p>
    <w:p w14:paraId="33B44F6B">
      <w:pPr>
        <w:keepNext w:val="0"/>
        <w:keepLines w:val="0"/>
        <w:pageBreakBefore w:val="0"/>
        <w:kinsoku/>
        <w:wordWrap/>
        <w:overflowPunct/>
        <w:topLinePunct w:val="0"/>
        <w:bidi w:val="0"/>
        <w:spacing w:line="560" w:lineRule="exact"/>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乙方：</w:t>
      </w:r>
    </w:p>
    <w:p w14:paraId="01BA906B">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lang w:val="en-US" w:eastAsia="zh-CN"/>
        </w:rPr>
        <w:t>安徽东南医学科技发展有限责任公司</w:t>
      </w:r>
      <w:r>
        <w:rPr>
          <w:rFonts w:ascii="Times New Roman" w:hAnsi="Times New Roman" w:eastAsia="仿宋_GB2312" w:cs="Times New Roman"/>
          <w:sz w:val="32"/>
          <w:szCs w:val="32"/>
          <w:lang w:eastAsia="zh-CN"/>
        </w:rPr>
        <w:t>教育培训管理办法（试行）》（以下简称“办法”）规定，甲、乙双方经协商一致，就乙方取得的学历学位继续教育证书</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以下简称“证书”</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达成如下服务协议：</w:t>
      </w:r>
    </w:p>
    <w:p w14:paraId="44BC9E74">
      <w:pPr>
        <w:keepNext w:val="0"/>
        <w:keepLines w:val="0"/>
        <w:pageBreakBefore w:val="0"/>
        <w:kinsoku/>
        <w:wordWrap/>
        <w:overflowPunct/>
        <w:topLinePunct w:val="0"/>
        <w:bidi w:val="0"/>
        <w:spacing w:line="560" w:lineRule="exact"/>
        <w:ind w:firstLine="640" w:firstLineChars="200"/>
        <w:jc w:val="both"/>
        <w:rPr>
          <w:rFonts w:ascii="Times New Roman" w:hAnsi="Times New Roman" w:eastAsia="黑体" w:cs="Times New Roman"/>
          <w:sz w:val="32"/>
          <w:szCs w:val="32"/>
          <w:lang w:eastAsia="zh-CN"/>
        </w:rPr>
      </w:pPr>
      <w:r>
        <w:rPr>
          <w:rFonts w:ascii="Times New Roman" w:hAnsi="Times New Roman" w:eastAsia="黑体" w:cs="Times New Roman"/>
          <w:sz w:val="32"/>
          <w:szCs w:val="32"/>
          <w:lang w:eastAsia="zh-CN"/>
        </w:rPr>
        <w:t>一、乙方信息</w:t>
      </w:r>
    </w:p>
    <w:p w14:paraId="2D6B4E21">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身份证号码：</w:t>
      </w:r>
    </w:p>
    <w:p w14:paraId="78457A66">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联系方式：</w:t>
      </w:r>
    </w:p>
    <w:p w14:paraId="773C8D86">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家庭住址：</w:t>
      </w:r>
    </w:p>
    <w:p w14:paraId="0E9DB0CB">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u w:val="single"/>
          <w:lang w:eastAsia="zh-CN"/>
        </w:rPr>
      </w:pPr>
      <w:r>
        <w:rPr>
          <w:rFonts w:ascii="Times New Roman" w:hAnsi="Times New Roman" w:eastAsia="仿宋_GB2312" w:cs="Times New Roman"/>
          <w:sz w:val="32"/>
          <w:szCs w:val="32"/>
          <w:lang w:eastAsia="zh-CN"/>
        </w:rPr>
        <w:t>发证院校：</w:t>
      </w:r>
    </w:p>
    <w:p w14:paraId="7B287087">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u w:val="single"/>
          <w:lang w:eastAsia="zh-CN"/>
        </w:rPr>
      </w:pPr>
      <w:r>
        <w:rPr>
          <w:rFonts w:ascii="Times New Roman" w:hAnsi="Times New Roman" w:eastAsia="仿宋_GB2312" w:cs="Times New Roman"/>
          <w:sz w:val="32"/>
          <w:szCs w:val="32"/>
          <w:lang w:eastAsia="zh-CN"/>
        </w:rPr>
        <w:t>所学专业：</w:t>
      </w:r>
    </w:p>
    <w:p w14:paraId="11F89CE9">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证书编号：</w:t>
      </w:r>
    </w:p>
    <w:p w14:paraId="7ACDEE84">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教育期间：</w:t>
      </w:r>
    </w:p>
    <w:p w14:paraId="2812140A">
      <w:pPr>
        <w:keepNext w:val="0"/>
        <w:keepLines w:val="0"/>
        <w:pageBreakBefore w:val="0"/>
        <w:kinsoku/>
        <w:wordWrap/>
        <w:overflowPunct/>
        <w:topLinePunct w:val="0"/>
        <w:bidi w:val="0"/>
        <w:spacing w:line="560" w:lineRule="exact"/>
        <w:ind w:firstLine="640" w:firstLineChars="200"/>
        <w:jc w:val="both"/>
        <w:rPr>
          <w:rFonts w:ascii="Times New Roman" w:hAnsi="Times New Roman" w:eastAsia="黑体" w:cs="Times New Roman"/>
          <w:sz w:val="32"/>
          <w:szCs w:val="32"/>
          <w:lang w:eastAsia="zh-CN"/>
        </w:rPr>
      </w:pPr>
      <w:r>
        <w:rPr>
          <w:rFonts w:ascii="Times New Roman" w:hAnsi="Times New Roman" w:eastAsia="黑体" w:cs="Times New Roman"/>
          <w:sz w:val="32"/>
          <w:szCs w:val="32"/>
          <w:lang w:eastAsia="zh-CN"/>
        </w:rPr>
        <w:t>二、服务期限</w:t>
      </w:r>
    </w:p>
    <w:p w14:paraId="1E29EAF3">
      <w:pPr>
        <w:keepNext w:val="0"/>
        <w:keepLines w:val="0"/>
        <w:pageBreakBefore w:val="0"/>
        <w:kinsoku/>
        <w:wordWrap/>
        <w:overflowPunct/>
        <w:topLinePunct w:val="0"/>
        <w:bidi w:val="0"/>
        <w:spacing w:line="560" w:lineRule="exact"/>
        <w:ind w:firstLine="668" w:firstLineChars="209"/>
        <w:jc w:val="both"/>
        <w:rPr>
          <w:rFonts w:ascii="Times New Roman" w:hAnsi="Times New Roman" w:eastAsia="宋体" w:cs="Times New Roman"/>
          <w:sz w:val="32"/>
          <w:szCs w:val="32"/>
          <w:lang w:eastAsia="zh-CN"/>
        </w:rPr>
      </w:pPr>
      <w:r>
        <w:rPr>
          <w:rFonts w:ascii="Times New Roman" w:hAnsi="Times New Roman" w:eastAsia="仿宋_GB2312" w:cs="Times New Roman"/>
          <w:sz w:val="32"/>
          <w:szCs w:val="32"/>
          <w:lang w:eastAsia="zh-CN"/>
        </w:rPr>
        <w:t>乙方参加学历学位教育</w:t>
      </w:r>
      <w:r>
        <w:rPr>
          <w:rFonts w:hint="eastAsia" w:ascii="Times New Roman" w:hAnsi="Times New Roman" w:eastAsia="仿宋_GB2312" w:cs="Times New Roman"/>
          <w:sz w:val="32"/>
          <w:szCs w:val="32"/>
          <w:lang w:eastAsia="zh-CN"/>
        </w:rPr>
        <w:t>实报</w:t>
      </w:r>
      <w:r>
        <w:rPr>
          <w:rFonts w:ascii="Times New Roman" w:hAnsi="Times New Roman" w:eastAsia="仿宋_GB2312" w:cs="Times New Roman"/>
          <w:sz w:val="32"/>
          <w:szCs w:val="32"/>
          <w:lang w:eastAsia="zh-CN"/>
        </w:rPr>
        <w:t>学费</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万元</w:t>
      </w:r>
      <w:r>
        <w:rPr>
          <w:rFonts w:hint="eastAsia" w:ascii="Times New Roman" w:hAnsi="Times New Roman" w:eastAsia="仿宋_GB2312" w:cs="Times New Roman"/>
          <w:sz w:val="32"/>
          <w:szCs w:val="32"/>
          <w:lang w:eastAsia="zh-CN"/>
        </w:rPr>
        <w:t>（大写：</w:t>
      </w:r>
      <w:r>
        <w:rPr>
          <w:rFonts w:hint="eastAsia"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自取得证书之日起，</w:t>
      </w:r>
      <w:r>
        <w:rPr>
          <w:rFonts w:ascii="Times New Roman" w:hAnsi="Times New Roman" w:eastAsia="仿宋_GB2312" w:cs="Times New Roman"/>
          <w:sz w:val="32"/>
          <w:szCs w:val="32"/>
          <w:lang w:eastAsia="zh-CN"/>
        </w:rPr>
        <w:t>为公司服务最短期限为</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年，即自</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年</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月</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费用</w:t>
      </w:r>
      <w:r>
        <w:rPr>
          <w:rFonts w:hint="eastAsia" w:ascii="Times New Roman" w:hAnsi="Times New Roman" w:eastAsia="仿宋_GB2312" w:cs="Times New Roman"/>
          <w:sz w:val="32"/>
          <w:szCs w:val="32"/>
          <w:lang w:eastAsia="zh-CN"/>
        </w:rPr>
        <w:t>报销之日）</w:t>
      </w:r>
      <w:r>
        <w:rPr>
          <w:rFonts w:ascii="Times New Roman" w:hAnsi="Times New Roman" w:eastAsia="仿宋_GB2312" w:cs="Times New Roman"/>
          <w:sz w:val="32"/>
          <w:szCs w:val="32"/>
          <w:lang w:eastAsia="zh-CN"/>
        </w:rPr>
        <w:t>至</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年</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月</w:t>
      </w:r>
      <w:r>
        <w:rPr>
          <w:rFonts w:ascii="Times New Roman" w:hAnsi="Times New Roman" w:eastAsia="仿宋_GB2312" w:cs="Times New Roman"/>
          <w:sz w:val="32"/>
          <w:szCs w:val="32"/>
          <w:u w:val="single"/>
          <w:lang w:eastAsia="zh-CN"/>
        </w:rPr>
        <w:t xml:space="preserve">  </w:t>
      </w:r>
      <w:r>
        <w:rPr>
          <w:rFonts w:hint="eastAsia"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u w:val="single"/>
          <w:lang w:eastAsia="zh-CN"/>
        </w:rPr>
        <w:t xml:space="preserve"> </w:t>
      </w:r>
      <w:r>
        <w:rPr>
          <w:rFonts w:ascii="Times New Roman" w:hAnsi="Times New Roman" w:eastAsia="仿宋_GB2312" w:cs="Times New Roman"/>
          <w:sz w:val="32"/>
          <w:szCs w:val="32"/>
          <w:lang w:eastAsia="zh-CN"/>
        </w:rPr>
        <w:t>日。</w:t>
      </w:r>
    </w:p>
    <w:p w14:paraId="18B255E8">
      <w:pPr>
        <w:keepNext w:val="0"/>
        <w:keepLines w:val="0"/>
        <w:pageBreakBefore w:val="0"/>
        <w:shd w:val="clear" w:color="auto" w:fill="FFFFFF"/>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（一）甲乙双方已经签订的劳动合同期限在本协议约定的服务日期前届满的，劳动合同到期时，应当续签劳动合同至服务期满；</w:t>
      </w:r>
    </w:p>
    <w:p w14:paraId="4BE86040">
      <w:pPr>
        <w:keepNext w:val="0"/>
        <w:keepLines w:val="0"/>
        <w:pageBreakBefore w:val="0"/>
        <w:shd w:val="clear" w:color="auto" w:fill="FFFFFF"/>
        <w:kinsoku/>
        <w:wordWrap/>
        <w:overflowPunct/>
        <w:topLinePunct w:val="0"/>
        <w:bidi w:val="0"/>
        <w:spacing w:line="560" w:lineRule="exact"/>
        <w:ind w:firstLine="640" w:firstLineChars="200"/>
        <w:jc w:val="both"/>
        <w:rPr>
          <w:rFonts w:ascii="Times New Roman" w:hAnsi="Times New Roman" w:eastAsia="宋体" w:cs="Times New Roman"/>
          <w:sz w:val="32"/>
          <w:szCs w:val="32"/>
          <w:lang w:eastAsia="zh-CN" w:bidi="ar"/>
        </w:rPr>
      </w:pPr>
      <w:r>
        <w:rPr>
          <w:rFonts w:ascii="Times New Roman" w:hAnsi="Times New Roman" w:eastAsia="仿宋_GB2312" w:cs="Times New Roman"/>
          <w:sz w:val="32"/>
          <w:szCs w:val="32"/>
          <w:lang w:eastAsia="zh-CN"/>
        </w:rPr>
        <w:t>（二）甲乙双方已经签订的劳动合同期限在本协议约定的服务日期后届满的，则依照劳动合同的约定履行</w:t>
      </w:r>
      <w:r>
        <w:rPr>
          <w:rFonts w:hint="eastAsia" w:ascii="Times New Roman" w:hAnsi="Times New Roman" w:eastAsia="仿宋_GB2312" w:cs="Times New Roman"/>
          <w:sz w:val="32"/>
          <w:szCs w:val="32"/>
          <w:lang w:eastAsia="zh-CN"/>
        </w:rPr>
        <w:t>；</w:t>
      </w:r>
    </w:p>
    <w:p w14:paraId="1F02BDBA">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（三）在规定的服务期届满前出现下列情况，应当返还</w:t>
      </w:r>
      <w:r>
        <w:rPr>
          <w:rFonts w:hint="eastAsia" w:ascii="Times New Roman" w:hAnsi="Times New Roman" w:eastAsia="仿宋_GB2312" w:cs="Times New Roman"/>
          <w:sz w:val="32"/>
          <w:szCs w:val="32"/>
          <w:lang w:eastAsia="zh-CN"/>
        </w:rPr>
        <w:t>已</w:t>
      </w:r>
      <w:r>
        <w:rPr>
          <w:rFonts w:ascii="Times New Roman" w:hAnsi="Times New Roman" w:eastAsia="仿宋_GB2312" w:cs="Times New Roman"/>
          <w:sz w:val="32"/>
          <w:szCs w:val="32"/>
          <w:lang w:eastAsia="zh-CN"/>
        </w:rPr>
        <w:t>报销学费：</w:t>
      </w:r>
    </w:p>
    <w:p w14:paraId="0CC725A2">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w:t>
      </w:r>
      <w:r>
        <w:rPr>
          <w:rFonts w:ascii="Times New Roman" w:hAnsi="Times New Roman" w:eastAsia="仿宋_GB2312" w:cs="Times New Roman"/>
          <w:sz w:val="32"/>
          <w:szCs w:val="32"/>
          <w:lang w:eastAsia="zh-CN"/>
        </w:rPr>
        <w:t>严重违反劳动纪律、渎职或造成公司重大损失的，须全额返还已报销费用;</w:t>
      </w:r>
    </w:p>
    <w:p w14:paraId="04F3C7F4">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w:t>
      </w:r>
      <w:r>
        <w:rPr>
          <w:rFonts w:ascii="Times New Roman" w:hAnsi="Times New Roman" w:eastAsia="仿宋_GB2312" w:cs="Times New Roman"/>
          <w:sz w:val="32"/>
          <w:szCs w:val="32"/>
          <w:lang w:eastAsia="zh-CN"/>
        </w:rPr>
        <w:t>违反《劳动法》或《劳动合同法》相关规定而被公司解除劳动合同的，须全额返还已报销费用;</w:t>
      </w:r>
    </w:p>
    <w:p w14:paraId="6A13B24C">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w:t>
      </w:r>
      <w:r>
        <w:rPr>
          <w:rFonts w:ascii="Times New Roman" w:hAnsi="Times New Roman" w:eastAsia="仿宋_GB2312" w:cs="Times New Roman"/>
          <w:sz w:val="32"/>
          <w:szCs w:val="32"/>
          <w:lang w:eastAsia="zh-CN"/>
        </w:rPr>
        <w:t>与公司解除劳动合同，根据实际服务月数折算须应返还费用，不足一个月的不计入实际服务月数;</w:t>
      </w:r>
    </w:p>
    <w:p w14:paraId="5CE4331A">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返还费用=(约定服务期月数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实际服务月数)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约定服务期月数*报销费用</w:t>
      </w:r>
    </w:p>
    <w:p w14:paraId="18A88418">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4.《办法》规定的其他情形。</w:t>
      </w:r>
    </w:p>
    <w:p w14:paraId="32F015B4">
      <w:pPr>
        <w:keepNext w:val="0"/>
        <w:keepLines w:val="0"/>
        <w:pageBreakBefore w:val="0"/>
        <w:numPr>
          <w:ilvl w:val="0"/>
          <w:numId w:val="2"/>
        </w:numPr>
        <w:kinsoku/>
        <w:wordWrap/>
        <w:overflowPunct/>
        <w:topLinePunct w:val="0"/>
        <w:bidi w:val="0"/>
        <w:spacing w:line="560" w:lineRule="exact"/>
        <w:ind w:firstLine="640" w:firstLineChars="200"/>
        <w:jc w:val="both"/>
        <w:rPr>
          <w:rFonts w:ascii="Times New Roman" w:hAnsi="Times New Roman" w:eastAsia="黑体" w:cs="Times New Roman"/>
          <w:sz w:val="32"/>
          <w:szCs w:val="32"/>
        </w:rPr>
      </w:pPr>
      <w:r>
        <w:rPr>
          <w:rFonts w:ascii="Times New Roman" w:hAnsi="Times New Roman" w:eastAsia="黑体" w:cs="Times New Roman"/>
          <w:sz w:val="32"/>
          <w:szCs w:val="32"/>
        </w:rPr>
        <w:t>服务期权利与义务</w:t>
      </w:r>
    </w:p>
    <w:p w14:paraId="7AF8AB83">
      <w:pPr>
        <w:keepNext w:val="0"/>
        <w:keepLines w:val="0"/>
        <w:pageBreakBefore w:val="0"/>
        <w:kinsoku/>
        <w:wordWrap/>
        <w:overflowPunct/>
        <w:topLinePunct w:val="0"/>
        <w:bidi w:val="0"/>
        <w:spacing w:line="560" w:lineRule="exact"/>
        <w:ind w:firstLine="640" w:firstLineChars="200"/>
        <w:jc w:val="both"/>
        <w:rPr>
          <w:rFonts w:ascii="Times New Roman" w:hAnsi="Times New Roman" w:eastAsia="黑体" w:cs="Times New Roman"/>
          <w:sz w:val="32"/>
          <w:szCs w:val="32"/>
          <w:lang w:eastAsia="zh-CN"/>
        </w:rPr>
      </w:pPr>
      <w:r>
        <w:rPr>
          <w:rFonts w:ascii="Times New Roman" w:hAnsi="Times New Roman" w:eastAsia="仿宋_GB2312" w:cs="Times New Roman"/>
          <w:sz w:val="32"/>
          <w:szCs w:val="32"/>
          <w:lang w:eastAsia="zh-CN"/>
        </w:rPr>
        <w:t>（一）甲方的权利与义务</w:t>
      </w:r>
    </w:p>
    <w:p w14:paraId="408446B7">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1.甲方应该自乙方提供报销相关材料后及时与乙方签订服务期协议；</w:t>
      </w:r>
    </w:p>
    <w:p w14:paraId="441956AD">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2.甲方应当自与乙方签订服务期协议后及时审批报销费用流程；</w:t>
      </w:r>
    </w:p>
    <w:p w14:paraId="062E8CCB">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3.甲方有权利根据上级相关要求及公司经营情况决定报销金额和报销比例，并计算或延长相应的服务期；</w:t>
      </w:r>
    </w:p>
    <w:p w14:paraId="05FB7C4E">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4.甲方有权利根据发展需要选派</w:t>
      </w:r>
      <w:r>
        <w:rPr>
          <w:rFonts w:hint="eastAsia" w:ascii="Times New Roman" w:hAnsi="Times New Roman" w:eastAsia="仿宋_GB2312" w:cs="Times New Roman"/>
          <w:sz w:val="32"/>
          <w:szCs w:val="32"/>
          <w:lang w:eastAsia="zh-CN"/>
        </w:rPr>
        <w:t>乙方</w:t>
      </w:r>
      <w:r>
        <w:rPr>
          <w:rFonts w:ascii="Times New Roman" w:hAnsi="Times New Roman" w:eastAsia="仿宋_GB2312" w:cs="Times New Roman"/>
          <w:sz w:val="32"/>
          <w:szCs w:val="32"/>
          <w:lang w:eastAsia="zh-CN"/>
        </w:rPr>
        <w:t>至相应的岗位工作；</w:t>
      </w:r>
    </w:p>
    <w:p w14:paraId="50CC4BA7">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5.甲方有权利安排</w:t>
      </w:r>
      <w:r>
        <w:rPr>
          <w:rFonts w:hint="eastAsia" w:ascii="Times New Roman" w:hAnsi="Times New Roman" w:eastAsia="仿宋_GB2312" w:cs="Times New Roman"/>
          <w:sz w:val="32"/>
          <w:szCs w:val="32"/>
          <w:lang w:eastAsia="zh-CN"/>
        </w:rPr>
        <w:t>乙方</w:t>
      </w:r>
      <w:r>
        <w:rPr>
          <w:rFonts w:ascii="Times New Roman" w:hAnsi="Times New Roman" w:eastAsia="仿宋_GB2312" w:cs="Times New Roman"/>
          <w:sz w:val="32"/>
          <w:szCs w:val="32"/>
          <w:lang w:eastAsia="zh-CN"/>
        </w:rPr>
        <w:t>进行专业领域和岗位技能方面的授课；</w:t>
      </w:r>
    </w:p>
    <w:p w14:paraId="73427F15">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6.因甲方原因终止本协议的，甲方不承担任何赔偿责任。</w:t>
      </w:r>
    </w:p>
    <w:p w14:paraId="59CCECAA">
      <w:pPr>
        <w:keepNext w:val="0"/>
        <w:keepLines w:val="0"/>
        <w:pageBreakBefore w:val="0"/>
        <w:kinsoku/>
        <w:wordWrap/>
        <w:overflowPunct/>
        <w:topLinePunct w:val="0"/>
        <w:bidi w:val="0"/>
        <w:spacing w:line="560" w:lineRule="exact"/>
        <w:ind w:firstLine="640" w:firstLineChars="200"/>
        <w:jc w:val="both"/>
        <w:rPr>
          <w:rFonts w:ascii="Times New Roman" w:hAnsi="Times New Roman" w:eastAsia="黑体" w:cs="Times New Roman"/>
          <w:sz w:val="32"/>
          <w:szCs w:val="32"/>
          <w:lang w:eastAsia="zh-CN"/>
        </w:rPr>
      </w:pPr>
      <w:r>
        <w:rPr>
          <w:rFonts w:ascii="Times New Roman" w:hAnsi="Times New Roman" w:eastAsia="仿宋_GB2312" w:cs="Times New Roman"/>
          <w:sz w:val="32"/>
          <w:szCs w:val="32"/>
          <w:lang w:eastAsia="zh-CN"/>
        </w:rPr>
        <w:t>（二）乙方的权利与义务</w:t>
      </w:r>
    </w:p>
    <w:p w14:paraId="206C77D5">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1.乙方应自觉遵守甲方的各项政策、制度与规定，维护甲方形象；</w:t>
      </w:r>
    </w:p>
    <w:p w14:paraId="3988109F">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2.乙方应当服从甲方分配，配合甲方完成各项工作安排；</w:t>
      </w:r>
    </w:p>
    <w:p w14:paraId="53A8A2FD">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3.乙方违反本协议规定可能引起的一切法律责任，由乙方自行承担，由此给甲方带来的经济损失，乙方负责赔偿。</w:t>
      </w:r>
    </w:p>
    <w:p w14:paraId="3706A456">
      <w:pPr>
        <w:keepNext w:val="0"/>
        <w:keepLines w:val="0"/>
        <w:pageBreakBefore w:val="0"/>
        <w:numPr>
          <w:ilvl w:val="0"/>
          <w:numId w:val="2"/>
        </w:numPr>
        <w:kinsoku/>
        <w:wordWrap/>
        <w:overflowPunct/>
        <w:topLinePunct w:val="0"/>
        <w:bidi w:val="0"/>
        <w:spacing w:line="560" w:lineRule="exact"/>
        <w:ind w:firstLine="640" w:firstLineChars="200"/>
        <w:jc w:val="both"/>
        <w:rPr>
          <w:rFonts w:ascii="Times New Roman" w:hAnsi="Times New Roman" w:eastAsia="黑体" w:cs="Times New Roman"/>
          <w:sz w:val="32"/>
          <w:szCs w:val="32"/>
        </w:rPr>
      </w:pPr>
      <w:r>
        <w:rPr>
          <w:rFonts w:ascii="Times New Roman" w:hAnsi="Times New Roman" w:eastAsia="黑体" w:cs="Times New Roman"/>
          <w:sz w:val="32"/>
          <w:szCs w:val="32"/>
        </w:rPr>
        <w:t>其他</w:t>
      </w:r>
    </w:p>
    <w:p w14:paraId="4DECF18E">
      <w:pPr>
        <w:keepNext w:val="0"/>
        <w:keepLines w:val="0"/>
        <w:pageBreakBefore w:val="0"/>
        <w:kinsoku/>
        <w:wordWrap/>
        <w:overflowPunct/>
        <w:topLinePunct w:val="0"/>
        <w:bidi w:val="0"/>
        <w:spacing w:line="560" w:lineRule="exact"/>
        <w:ind w:firstLine="668" w:firstLineChars="209"/>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本协议一式</w:t>
      </w:r>
      <w:r>
        <w:rPr>
          <w:rFonts w:hint="eastAsia" w:ascii="Times New Roman" w:hAnsi="Times New Roman" w:eastAsia="仿宋_GB2312" w:cs="Times New Roman"/>
          <w:sz w:val="32"/>
          <w:szCs w:val="32"/>
          <w:lang w:eastAsia="zh-CN"/>
        </w:rPr>
        <w:t>贰</w:t>
      </w:r>
      <w:r>
        <w:rPr>
          <w:rFonts w:ascii="Times New Roman" w:hAnsi="Times New Roman" w:eastAsia="仿宋_GB2312" w:cs="Times New Roman"/>
          <w:sz w:val="32"/>
          <w:szCs w:val="32"/>
          <w:lang w:eastAsia="zh-CN"/>
        </w:rPr>
        <w:t>份，具有同等法律效力，甲乙双方各执</w:t>
      </w:r>
      <w:r>
        <w:rPr>
          <w:rFonts w:hint="eastAsia" w:ascii="Times New Roman" w:hAnsi="Times New Roman" w:eastAsia="仿宋_GB2312" w:cs="Times New Roman"/>
          <w:sz w:val="32"/>
          <w:szCs w:val="32"/>
          <w:lang w:eastAsia="zh-CN"/>
        </w:rPr>
        <w:t>壹</w:t>
      </w:r>
      <w:r>
        <w:rPr>
          <w:rFonts w:ascii="Times New Roman" w:hAnsi="Times New Roman" w:eastAsia="仿宋_GB2312" w:cs="Times New Roman"/>
          <w:sz w:val="32"/>
          <w:szCs w:val="32"/>
          <w:lang w:eastAsia="zh-CN"/>
        </w:rPr>
        <w:t>份，签字盖章后生效，本协议未尽事宜，按相关规定执行。</w:t>
      </w:r>
    </w:p>
    <w:p w14:paraId="4191ABCA">
      <w:pPr>
        <w:keepNext w:val="0"/>
        <w:keepLines w:val="0"/>
        <w:pageBreakBefore w:val="0"/>
        <w:kinsoku/>
        <w:wordWrap/>
        <w:overflowPunct/>
        <w:topLinePunct w:val="0"/>
        <w:bidi w:val="0"/>
        <w:spacing w:line="560" w:lineRule="exact"/>
        <w:ind w:firstLine="640" w:firstLineChars="200"/>
        <w:jc w:val="both"/>
        <w:rPr>
          <w:rFonts w:hint="eastAsia" w:ascii="仿宋_GB2312" w:hAnsi="仿宋" w:eastAsia="仿宋_GB2312" w:cs="Times New Roman"/>
          <w:sz w:val="32"/>
          <w:szCs w:val="32"/>
          <w:lang w:eastAsia="zh-CN"/>
        </w:rPr>
      </w:pPr>
    </w:p>
    <w:p w14:paraId="250A84ED">
      <w:pPr>
        <w:keepNext w:val="0"/>
        <w:keepLines w:val="0"/>
        <w:pageBreakBefore w:val="0"/>
        <w:kinsoku/>
        <w:wordWrap/>
        <w:overflowPunct/>
        <w:topLinePunct w:val="0"/>
        <w:bidi w:val="0"/>
        <w:spacing w:line="560" w:lineRule="exact"/>
        <w:ind w:firstLine="640" w:firstLineChars="200"/>
        <w:jc w:val="both"/>
        <w:rPr>
          <w:rFonts w:hint="eastAsia" w:ascii="仿宋_GB2312" w:hAnsi="仿宋" w:eastAsia="仿宋_GB2312" w:cs="Times New Roman"/>
          <w:sz w:val="32"/>
          <w:szCs w:val="32"/>
          <w:lang w:eastAsia="zh-CN"/>
        </w:rPr>
      </w:pPr>
    </w:p>
    <w:p w14:paraId="1D9D85A3">
      <w:pPr>
        <w:keepNext w:val="0"/>
        <w:keepLines w:val="0"/>
        <w:pageBreakBefore w:val="0"/>
        <w:kinsoku/>
        <w:wordWrap/>
        <w:overflowPunct/>
        <w:topLinePunct w:val="0"/>
        <w:bidi w:val="0"/>
        <w:spacing w:line="560" w:lineRule="exact"/>
        <w:ind w:firstLine="640" w:firstLineChars="200"/>
        <w:jc w:val="both"/>
        <w:rPr>
          <w:rFonts w:hint="eastAsia" w:ascii="仿宋_GB2312" w:hAnsi="仿宋" w:eastAsia="仿宋_GB2312" w:cs="Times New Roman"/>
          <w:sz w:val="32"/>
          <w:szCs w:val="32"/>
          <w:lang w:eastAsia="zh-CN"/>
        </w:rPr>
      </w:pPr>
    </w:p>
    <w:p w14:paraId="31FA98D8">
      <w:pPr>
        <w:keepNext w:val="0"/>
        <w:keepLines w:val="0"/>
        <w:pageBreakBefore w:val="0"/>
        <w:kinsoku/>
        <w:wordWrap/>
        <w:overflowPunct/>
        <w:topLinePunct w:val="0"/>
        <w:bidi w:val="0"/>
        <w:spacing w:line="560" w:lineRule="exact"/>
        <w:ind w:firstLine="640" w:firstLineChars="200"/>
        <w:jc w:val="both"/>
        <w:rPr>
          <w:rFonts w:hint="eastAsia" w:ascii="仿宋_GB2312" w:hAnsi="仿宋" w:eastAsia="仿宋_GB2312" w:cs="Times New Roman"/>
          <w:sz w:val="32"/>
          <w:szCs w:val="32"/>
          <w:lang w:eastAsia="zh-CN"/>
        </w:rPr>
      </w:pPr>
    </w:p>
    <w:p w14:paraId="0A8434D5">
      <w:pPr>
        <w:keepNext w:val="0"/>
        <w:keepLines w:val="0"/>
        <w:pageBreakBefore w:val="0"/>
        <w:wordWrap/>
        <w:overflowPunct/>
        <w:topLinePunct w:val="0"/>
        <w:bidi w:val="0"/>
        <w:spacing w:line="560" w:lineRule="exact"/>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甲方(盖章)：                   乙方(签字)：</w:t>
      </w:r>
    </w:p>
    <w:p w14:paraId="7CF97D3B">
      <w:pPr>
        <w:keepNext w:val="0"/>
        <w:keepLines w:val="0"/>
        <w:pageBreakBefore w:val="0"/>
        <w:wordWrap/>
        <w:overflowPunct/>
        <w:topLinePunct w:val="0"/>
        <w:bidi w:val="0"/>
        <w:spacing w:line="560" w:lineRule="exact"/>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eastAsia="zh-CN"/>
        </w:rPr>
        <w:t xml:space="preserve">                                </w:t>
      </w:r>
    </w:p>
    <w:p w14:paraId="76165EE0">
      <w:pPr>
        <w:keepNext w:val="0"/>
        <w:keepLines w:val="0"/>
        <w:pageBreakBefore w:val="0"/>
        <w:wordWrap/>
        <w:overflowPunct/>
        <w:topLinePunct w:val="0"/>
        <w:bidi w:val="0"/>
        <w:spacing w:line="560" w:lineRule="exact"/>
        <w:rPr>
          <w:rFonts w:hint="eastAsia" w:ascii="方正小标宋简体" w:hAnsi="方正小标宋简体" w:eastAsia="方正小标宋简体" w:cs="方正小标宋简体"/>
          <w:b w:val="0"/>
          <w:bCs/>
          <w:sz w:val="44"/>
          <w:szCs w:val="44"/>
          <w:lang w:val="en-US" w:eastAsia="zh-CN"/>
        </w:rPr>
      </w:pPr>
      <w:r>
        <w:rPr>
          <w:rFonts w:hint="eastAsia" w:ascii="仿宋_GB2312" w:hAnsi="仿宋" w:eastAsia="仿宋_GB2312" w:cs="Times New Roman"/>
          <w:sz w:val="32"/>
          <w:szCs w:val="32"/>
          <w:lang w:eastAsia="zh-CN"/>
        </w:rPr>
        <w:t xml:space="preserve">年   月   日                   年   月   </w:t>
      </w:r>
    </w:p>
    <w:p w14:paraId="7A088BCD">
      <w:pPr>
        <w:rPr>
          <w:rFonts w:hint="eastAsia" w:ascii="仿宋_GB2312" w:hAnsi="仿宋_GB2312" w:eastAsia="仿宋_GB2312" w:cs="仿宋_GB2312"/>
          <w:sz w:val="32"/>
          <w:szCs w:val="32"/>
          <w:lang w:val="en-US" w:eastAsia="zh-CN"/>
        </w:rPr>
      </w:pPr>
    </w:p>
    <w:sectPr>
      <w:headerReference r:id="rId7" w:type="default"/>
      <w:footerReference r:id="rId8"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6C8B4B-B979-44EC-8A5E-96901E062C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embedRegular r:id="rId2" w:fontKey="{1C84BD36-F7BC-4FE0-84F1-A04C97A6696C}"/>
  </w:font>
  <w:font w:name="仿宋">
    <w:panose1 w:val="02010609060101010101"/>
    <w:charset w:val="86"/>
    <w:family w:val="auto"/>
    <w:pitch w:val="default"/>
    <w:sig w:usb0="800002BF" w:usb1="38CF7CFA" w:usb2="00000016" w:usb3="00000000" w:csb0="00040001" w:csb1="00000000"/>
    <w:embedRegular r:id="rId3" w:fontKey="{88F134DF-8BC9-45B9-B5BD-01FA60E59BC0}"/>
  </w:font>
  <w:font w:name="方正小标宋简体">
    <w:panose1 w:val="02000000000000000000"/>
    <w:charset w:val="86"/>
    <w:family w:val="auto"/>
    <w:pitch w:val="default"/>
    <w:sig w:usb0="00000001" w:usb1="08000000" w:usb2="00000000" w:usb3="00000000" w:csb0="00040000" w:csb1="00000000"/>
    <w:embedRegular r:id="rId4" w:fontKey="{AFBAB859-A167-4856-886C-CD2F942FF7E6}"/>
  </w:font>
  <w:font w:name="方正小标宋_GBK">
    <w:panose1 w:val="02000000000000000000"/>
    <w:charset w:val="86"/>
    <w:family w:val="script"/>
    <w:pitch w:val="default"/>
    <w:sig w:usb0="A00002BF" w:usb1="38CF7CFA" w:usb2="00082016" w:usb3="00000000" w:csb0="00040001" w:csb1="00000000"/>
    <w:embedRegular r:id="rId5" w:fontKey="{E9FE7A7A-999F-4213-A8BB-79F6DC72A6F6}"/>
  </w:font>
  <w:font w:name="楷体_GB2312">
    <w:altName w:val="楷体"/>
    <w:panose1 w:val="02010609030101010101"/>
    <w:charset w:val="86"/>
    <w:family w:val="modern"/>
    <w:pitch w:val="default"/>
    <w:sig w:usb0="00000000" w:usb1="00000000" w:usb2="00000000" w:usb3="00000000" w:csb0="00040000" w:csb1="00000000"/>
    <w:embedRegular r:id="rId6" w:fontKey="{312CA3D2-67AB-4EC0-A31C-45225376F864}"/>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7" w:fontKey="{86976227-55A8-43E1-A3F0-07CFB4E31B3E}"/>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234B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5FDEE6">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B5FDEE6">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9610D">
    <w:pPr>
      <w:pStyle w:val="9"/>
    </w:pPr>
    <w:r>
      <w:rPr>
        <w:sz w:val="18"/>
      </w:rPr>
      <mc:AlternateContent>
        <mc:Choice Requires="wps">
          <w:drawing>
            <wp:anchor distT="0" distB="0" distL="114300" distR="114300" simplePos="0" relativeHeight="251660288" behindDoc="0" locked="0" layoutInCell="1" allowOverlap="1">
              <wp:simplePos x="0" y="0"/>
              <wp:positionH relativeFrom="margin">
                <wp:posOffset>205740</wp:posOffset>
              </wp:positionH>
              <wp:positionV relativeFrom="paragraph">
                <wp:posOffset>-167640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1D1C5">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2pt;margin-top:-13.2pt;height:144pt;width:144pt;mso-position-horizontal-relative:margin;mso-wrap-style:none;z-index:251660288;mso-width-relative:page;mso-height-relative:page;" filled="f" stroked="f" coordsize="21600,21600" o:gfxdata="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pm/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fI5xa1gAAAAoBAAAPAAAAAAAAAAEAIAAAACIAAABkcnMvZG93bnJldi54bWxQ&#10;SwECFAAUAAAACACHTuJA4YDTjjICAABhBAAADgAAAAAAAAABACAAAAAlAQAAZHJzL2Uyb0RvYy54&#10;bWxQSwUGAAAAAAYABgBZAQAAyQUAAAAA&#10;">
              <v:fill on="f" focussize="0,0"/>
              <v:stroke on="f" weight="0.5pt"/>
              <v:imagedata o:title=""/>
              <o:lock v:ext="edit" aspectratio="f"/>
              <v:textbox inset="0mm,0mm,0mm,0mm" style="mso-fit-shape-to-text:t;">
                <w:txbxContent>
                  <w:p w14:paraId="5021D1C5">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B8CA">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C7B281">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3C7B281">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- 75 -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D9736">
    <w:pPr>
      <w:spacing w:before="84" w:line="224" w:lineRule="auto"/>
      <w:rPr>
        <w:rFonts w:ascii="黑体" w:hAnsi="黑体" w:eastAsia="黑体" w:cs="黑体"/>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C43B7"/>
    <w:multiLevelType w:val="singleLevel"/>
    <w:tmpl w:val="B6CC43B7"/>
    <w:lvl w:ilvl="0" w:tentative="0">
      <w:start w:val="3"/>
      <w:numFmt w:val="chineseCounting"/>
      <w:suff w:val="nothing"/>
      <w:lvlText w:val="%1、"/>
      <w:lvlJc w:val="left"/>
      <w:rPr>
        <w:rFonts w:hint="eastAsia"/>
      </w:rPr>
    </w:lvl>
  </w:abstractNum>
  <w:abstractNum w:abstractNumId="1">
    <w:nsid w:val="3D863CD2"/>
    <w:multiLevelType w:val="singleLevel"/>
    <w:tmpl w:val="3D863CD2"/>
    <w:lvl w:ilvl="0" w:tentative="0">
      <w:start w:val="1"/>
      <w:numFmt w:val="chineseCounting"/>
      <w:suff w:val="nothing"/>
      <w:lvlText w:val="（%1）"/>
      <w:lvlJc w:val="left"/>
      <w:rPr>
        <w:rFonts w:hint="eastAsia"/>
        <w:lang w:val="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DViY2JkMjU3NGYzZTEwMzZmMGFkZWViYmNkYWU3NDIifQ=="/>
  </w:docVars>
  <w:rsids>
    <w:rsidRoot w:val="00000000"/>
    <w:rsid w:val="006911F9"/>
    <w:rsid w:val="00B00BD6"/>
    <w:rsid w:val="01512CA3"/>
    <w:rsid w:val="01761E20"/>
    <w:rsid w:val="018F4C90"/>
    <w:rsid w:val="01987FE8"/>
    <w:rsid w:val="01B061B1"/>
    <w:rsid w:val="01B72FBC"/>
    <w:rsid w:val="0208054B"/>
    <w:rsid w:val="02445A7A"/>
    <w:rsid w:val="025C1016"/>
    <w:rsid w:val="02AD51D0"/>
    <w:rsid w:val="02F456F2"/>
    <w:rsid w:val="03327FC8"/>
    <w:rsid w:val="03E2379C"/>
    <w:rsid w:val="03E40090"/>
    <w:rsid w:val="03F65640"/>
    <w:rsid w:val="03FC7152"/>
    <w:rsid w:val="04D8694E"/>
    <w:rsid w:val="04E672BC"/>
    <w:rsid w:val="04F07AA4"/>
    <w:rsid w:val="05900FD6"/>
    <w:rsid w:val="05CF793B"/>
    <w:rsid w:val="05DC1A89"/>
    <w:rsid w:val="06F061D0"/>
    <w:rsid w:val="072F6440"/>
    <w:rsid w:val="074309F6"/>
    <w:rsid w:val="07CC1027"/>
    <w:rsid w:val="07E8334B"/>
    <w:rsid w:val="08535187"/>
    <w:rsid w:val="08B466A8"/>
    <w:rsid w:val="091C14FF"/>
    <w:rsid w:val="094840A2"/>
    <w:rsid w:val="096135ED"/>
    <w:rsid w:val="09C0632E"/>
    <w:rsid w:val="09CC16BF"/>
    <w:rsid w:val="09D61C4B"/>
    <w:rsid w:val="0A40582D"/>
    <w:rsid w:val="0AA55524"/>
    <w:rsid w:val="0B436851"/>
    <w:rsid w:val="0BEA0299"/>
    <w:rsid w:val="0C4A0131"/>
    <w:rsid w:val="0C601702"/>
    <w:rsid w:val="0C790A16"/>
    <w:rsid w:val="0C7D0506"/>
    <w:rsid w:val="0CB610E2"/>
    <w:rsid w:val="0D210ECC"/>
    <w:rsid w:val="0D543C64"/>
    <w:rsid w:val="0D950AAE"/>
    <w:rsid w:val="0D9773A6"/>
    <w:rsid w:val="0EF32D02"/>
    <w:rsid w:val="0F2E01F5"/>
    <w:rsid w:val="0FA1275E"/>
    <w:rsid w:val="10B22749"/>
    <w:rsid w:val="10B63FE7"/>
    <w:rsid w:val="10B97633"/>
    <w:rsid w:val="11537A88"/>
    <w:rsid w:val="12062D4C"/>
    <w:rsid w:val="123A29F6"/>
    <w:rsid w:val="125515DD"/>
    <w:rsid w:val="12597320"/>
    <w:rsid w:val="12962A8F"/>
    <w:rsid w:val="12AF5192"/>
    <w:rsid w:val="12D15108"/>
    <w:rsid w:val="12D31F47"/>
    <w:rsid w:val="131E0C2C"/>
    <w:rsid w:val="13E72709"/>
    <w:rsid w:val="13F976AF"/>
    <w:rsid w:val="14075D2F"/>
    <w:rsid w:val="1424570B"/>
    <w:rsid w:val="15170DCC"/>
    <w:rsid w:val="15566F9E"/>
    <w:rsid w:val="158C4365"/>
    <w:rsid w:val="16303DCB"/>
    <w:rsid w:val="16344D92"/>
    <w:rsid w:val="164067A6"/>
    <w:rsid w:val="176C53FF"/>
    <w:rsid w:val="182114A8"/>
    <w:rsid w:val="189746FE"/>
    <w:rsid w:val="18D05AC7"/>
    <w:rsid w:val="195F2D42"/>
    <w:rsid w:val="199E386A"/>
    <w:rsid w:val="1A4268EB"/>
    <w:rsid w:val="1A4A39F2"/>
    <w:rsid w:val="1A8E7D82"/>
    <w:rsid w:val="1A972F61"/>
    <w:rsid w:val="1BDB2F6A"/>
    <w:rsid w:val="1BF34341"/>
    <w:rsid w:val="1CB57848"/>
    <w:rsid w:val="1D044E64"/>
    <w:rsid w:val="1E134463"/>
    <w:rsid w:val="1E6E42CE"/>
    <w:rsid w:val="1E951411"/>
    <w:rsid w:val="1EBD22AA"/>
    <w:rsid w:val="1EC6120D"/>
    <w:rsid w:val="1EF86D89"/>
    <w:rsid w:val="1F242A63"/>
    <w:rsid w:val="1F617814"/>
    <w:rsid w:val="1F642E60"/>
    <w:rsid w:val="1F71377D"/>
    <w:rsid w:val="1F88077C"/>
    <w:rsid w:val="1FD9384E"/>
    <w:rsid w:val="20C73A81"/>
    <w:rsid w:val="21570ECE"/>
    <w:rsid w:val="21C81DCC"/>
    <w:rsid w:val="22372AAE"/>
    <w:rsid w:val="22925F36"/>
    <w:rsid w:val="229B303C"/>
    <w:rsid w:val="22C72083"/>
    <w:rsid w:val="22DB78DD"/>
    <w:rsid w:val="23696C97"/>
    <w:rsid w:val="239D1668"/>
    <w:rsid w:val="23E91A35"/>
    <w:rsid w:val="23FF25E7"/>
    <w:rsid w:val="260B3AF2"/>
    <w:rsid w:val="26FB054E"/>
    <w:rsid w:val="27781B9E"/>
    <w:rsid w:val="27930786"/>
    <w:rsid w:val="27D23C42"/>
    <w:rsid w:val="27F37477"/>
    <w:rsid w:val="28307B03"/>
    <w:rsid w:val="283D06F2"/>
    <w:rsid w:val="28411AD9"/>
    <w:rsid w:val="28550131"/>
    <w:rsid w:val="286036CB"/>
    <w:rsid w:val="28612632"/>
    <w:rsid w:val="288E0B6B"/>
    <w:rsid w:val="28C57065"/>
    <w:rsid w:val="290A2CCA"/>
    <w:rsid w:val="298A3E0B"/>
    <w:rsid w:val="29DF5F05"/>
    <w:rsid w:val="2AEE715D"/>
    <w:rsid w:val="2B1020EE"/>
    <w:rsid w:val="2B8C00D9"/>
    <w:rsid w:val="2B8F395A"/>
    <w:rsid w:val="2C27143B"/>
    <w:rsid w:val="2C387AF5"/>
    <w:rsid w:val="2C520C10"/>
    <w:rsid w:val="2C7A0167"/>
    <w:rsid w:val="2CB85174"/>
    <w:rsid w:val="2CEF269C"/>
    <w:rsid w:val="2D1E4F96"/>
    <w:rsid w:val="2D517119"/>
    <w:rsid w:val="2E516CA5"/>
    <w:rsid w:val="2F1F7DC1"/>
    <w:rsid w:val="2FA93F6A"/>
    <w:rsid w:val="2FE75B13"/>
    <w:rsid w:val="307F61A3"/>
    <w:rsid w:val="30B874AF"/>
    <w:rsid w:val="30F1651D"/>
    <w:rsid w:val="31A517E2"/>
    <w:rsid w:val="31D10829"/>
    <w:rsid w:val="31E542D4"/>
    <w:rsid w:val="31EC7411"/>
    <w:rsid w:val="32171FB4"/>
    <w:rsid w:val="321C5D65"/>
    <w:rsid w:val="3251196A"/>
    <w:rsid w:val="325D20BC"/>
    <w:rsid w:val="329B2BE5"/>
    <w:rsid w:val="333252F7"/>
    <w:rsid w:val="337D1DE2"/>
    <w:rsid w:val="33E86E49"/>
    <w:rsid w:val="34190C35"/>
    <w:rsid w:val="342068BD"/>
    <w:rsid w:val="342D254D"/>
    <w:rsid w:val="34314735"/>
    <w:rsid w:val="34321327"/>
    <w:rsid w:val="344C4197"/>
    <w:rsid w:val="34594B05"/>
    <w:rsid w:val="3466686B"/>
    <w:rsid w:val="34E22D4D"/>
    <w:rsid w:val="357163F7"/>
    <w:rsid w:val="35F26FC0"/>
    <w:rsid w:val="364A0BAA"/>
    <w:rsid w:val="36625EF3"/>
    <w:rsid w:val="37490E61"/>
    <w:rsid w:val="374B4BD9"/>
    <w:rsid w:val="37751C56"/>
    <w:rsid w:val="37B26A07"/>
    <w:rsid w:val="37B7401D"/>
    <w:rsid w:val="37D03331"/>
    <w:rsid w:val="38392C84"/>
    <w:rsid w:val="38DF7CCF"/>
    <w:rsid w:val="38E86458"/>
    <w:rsid w:val="39477622"/>
    <w:rsid w:val="39A405D1"/>
    <w:rsid w:val="3A3C4CAD"/>
    <w:rsid w:val="3A5B3385"/>
    <w:rsid w:val="3A922B1F"/>
    <w:rsid w:val="3B3836C7"/>
    <w:rsid w:val="3B9C6C07"/>
    <w:rsid w:val="3BB54D17"/>
    <w:rsid w:val="3C4F6F1A"/>
    <w:rsid w:val="3C5F4C83"/>
    <w:rsid w:val="3CBE1034"/>
    <w:rsid w:val="3CC86CCC"/>
    <w:rsid w:val="3CCC056A"/>
    <w:rsid w:val="3CCD770B"/>
    <w:rsid w:val="3CD63A3F"/>
    <w:rsid w:val="3CE533DA"/>
    <w:rsid w:val="3D9D3CB5"/>
    <w:rsid w:val="3DA74B34"/>
    <w:rsid w:val="3E3D0FF4"/>
    <w:rsid w:val="3E8B6203"/>
    <w:rsid w:val="3F312907"/>
    <w:rsid w:val="3F731171"/>
    <w:rsid w:val="3F7C76F4"/>
    <w:rsid w:val="3F7D2FBC"/>
    <w:rsid w:val="400224F5"/>
    <w:rsid w:val="401C5365"/>
    <w:rsid w:val="40610FCA"/>
    <w:rsid w:val="40DF0F2E"/>
    <w:rsid w:val="41B94E35"/>
    <w:rsid w:val="41BE41FA"/>
    <w:rsid w:val="41D028AB"/>
    <w:rsid w:val="42277FF1"/>
    <w:rsid w:val="426054BB"/>
    <w:rsid w:val="42BB7909"/>
    <w:rsid w:val="42D66C73"/>
    <w:rsid w:val="43B43B06"/>
    <w:rsid w:val="43C810B4"/>
    <w:rsid w:val="451E6110"/>
    <w:rsid w:val="45486BFC"/>
    <w:rsid w:val="457C0654"/>
    <w:rsid w:val="45B11CAE"/>
    <w:rsid w:val="45CD0EAF"/>
    <w:rsid w:val="45EF0E26"/>
    <w:rsid w:val="46671304"/>
    <w:rsid w:val="46A540D4"/>
    <w:rsid w:val="46E6047B"/>
    <w:rsid w:val="47213261"/>
    <w:rsid w:val="474433F3"/>
    <w:rsid w:val="476F0470"/>
    <w:rsid w:val="47A86F65"/>
    <w:rsid w:val="47D761D0"/>
    <w:rsid w:val="48420BDC"/>
    <w:rsid w:val="48D34679"/>
    <w:rsid w:val="49787384"/>
    <w:rsid w:val="4A0F5F3A"/>
    <w:rsid w:val="4A3459A1"/>
    <w:rsid w:val="4AE32408"/>
    <w:rsid w:val="4B3E6363"/>
    <w:rsid w:val="4B782C10"/>
    <w:rsid w:val="4B9366F7"/>
    <w:rsid w:val="4C82231D"/>
    <w:rsid w:val="4CA7772A"/>
    <w:rsid w:val="4D007DBC"/>
    <w:rsid w:val="4D2407F9"/>
    <w:rsid w:val="4D286E9B"/>
    <w:rsid w:val="4D31301D"/>
    <w:rsid w:val="4D956B71"/>
    <w:rsid w:val="4DE83D52"/>
    <w:rsid w:val="4E6C5709"/>
    <w:rsid w:val="4E8746E7"/>
    <w:rsid w:val="4ECE20D4"/>
    <w:rsid w:val="4EEE5532"/>
    <w:rsid w:val="4F2E29BF"/>
    <w:rsid w:val="4F471CD3"/>
    <w:rsid w:val="4FA930E5"/>
    <w:rsid w:val="4FC43323"/>
    <w:rsid w:val="4FFC0D0F"/>
    <w:rsid w:val="501047BA"/>
    <w:rsid w:val="5100038B"/>
    <w:rsid w:val="51142088"/>
    <w:rsid w:val="51422093"/>
    <w:rsid w:val="51CE0489"/>
    <w:rsid w:val="523C53F3"/>
    <w:rsid w:val="523C5E54"/>
    <w:rsid w:val="528154FB"/>
    <w:rsid w:val="52DF11EA"/>
    <w:rsid w:val="531161C7"/>
    <w:rsid w:val="53680632"/>
    <w:rsid w:val="53D12D4D"/>
    <w:rsid w:val="53D855EF"/>
    <w:rsid w:val="53FC1327"/>
    <w:rsid w:val="541A1764"/>
    <w:rsid w:val="541D1254"/>
    <w:rsid w:val="544467E1"/>
    <w:rsid w:val="547F1F0F"/>
    <w:rsid w:val="54AD25D8"/>
    <w:rsid w:val="54B46D2D"/>
    <w:rsid w:val="552E2E34"/>
    <w:rsid w:val="553045C7"/>
    <w:rsid w:val="55F10BEA"/>
    <w:rsid w:val="569021B1"/>
    <w:rsid w:val="56AD2D63"/>
    <w:rsid w:val="56E524FD"/>
    <w:rsid w:val="571921A6"/>
    <w:rsid w:val="572A6162"/>
    <w:rsid w:val="573C5E95"/>
    <w:rsid w:val="574F3E1A"/>
    <w:rsid w:val="5789732C"/>
    <w:rsid w:val="57931F59"/>
    <w:rsid w:val="579E08FE"/>
    <w:rsid w:val="585B1260"/>
    <w:rsid w:val="59170968"/>
    <w:rsid w:val="597827FF"/>
    <w:rsid w:val="598D4C43"/>
    <w:rsid w:val="59B82D12"/>
    <w:rsid w:val="59EB0611"/>
    <w:rsid w:val="5A00764E"/>
    <w:rsid w:val="5A315A59"/>
    <w:rsid w:val="5A804D95"/>
    <w:rsid w:val="5AA24261"/>
    <w:rsid w:val="5B084A0C"/>
    <w:rsid w:val="5B6B6089"/>
    <w:rsid w:val="5BE12640"/>
    <w:rsid w:val="5BE34B31"/>
    <w:rsid w:val="5BEF03FF"/>
    <w:rsid w:val="5C013209"/>
    <w:rsid w:val="5C11447F"/>
    <w:rsid w:val="5C471564"/>
    <w:rsid w:val="5C537F09"/>
    <w:rsid w:val="5C5B6DBD"/>
    <w:rsid w:val="5C6469E9"/>
    <w:rsid w:val="5CB169DD"/>
    <w:rsid w:val="5CC50737"/>
    <w:rsid w:val="5CE223B6"/>
    <w:rsid w:val="5D657B55"/>
    <w:rsid w:val="5E856373"/>
    <w:rsid w:val="5EAE58CA"/>
    <w:rsid w:val="5F643D1A"/>
    <w:rsid w:val="5F692468"/>
    <w:rsid w:val="5F9A5E4E"/>
    <w:rsid w:val="5FC44C79"/>
    <w:rsid w:val="5FEC289C"/>
    <w:rsid w:val="601C63BD"/>
    <w:rsid w:val="60903ADF"/>
    <w:rsid w:val="60B67E6C"/>
    <w:rsid w:val="60CC52F9"/>
    <w:rsid w:val="61706EFC"/>
    <w:rsid w:val="6183303E"/>
    <w:rsid w:val="619F599E"/>
    <w:rsid w:val="62203227"/>
    <w:rsid w:val="625E494A"/>
    <w:rsid w:val="626A7D5A"/>
    <w:rsid w:val="62C531E2"/>
    <w:rsid w:val="62DD1540"/>
    <w:rsid w:val="62DE3CDE"/>
    <w:rsid w:val="6406348C"/>
    <w:rsid w:val="64086639"/>
    <w:rsid w:val="649C120B"/>
    <w:rsid w:val="64C71494"/>
    <w:rsid w:val="65091AAC"/>
    <w:rsid w:val="655D38CB"/>
    <w:rsid w:val="656C403D"/>
    <w:rsid w:val="657333CA"/>
    <w:rsid w:val="658A0920"/>
    <w:rsid w:val="6599190F"/>
    <w:rsid w:val="65C459D3"/>
    <w:rsid w:val="66884C53"/>
    <w:rsid w:val="66D86229"/>
    <w:rsid w:val="67065B68"/>
    <w:rsid w:val="674E19F8"/>
    <w:rsid w:val="67530DBD"/>
    <w:rsid w:val="67E97973"/>
    <w:rsid w:val="68294213"/>
    <w:rsid w:val="683F2971"/>
    <w:rsid w:val="684D1908"/>
    <w:rsid w:val="68ED6FEF"/>
    <w:rsid w:val="68F16ADF"/>
    <w:rsid w:val="69C72C3B"/>
    <w:rsid w:val="6AA3205B"/>
    <w:rsid w:val="6AB57FE0"/>
    <w:rsid w:val="6AE82164"/>
    <w:rsid w:val="6B397A9B"/>
    <w:rsid w:val="6BAC3618"/>
    <w:rsid w:val="6BBD539F"/>
    <w:rsid w:val="6BC95792"/>
    <w:rsid w:val="6C7041BF"/>
    <w:rsid w:val="6C7D1B5B"/>
    <w:rsid w:val="6CAB3449"/>
    <w:rsid w:val="6CE30E35"/>
    <w:rsid w:val="6CFE7A1D"/>
    <w:rsid w:val="6D8C6249"/>
    <w:rsid w:val="6DA700B4"/>
    <w:rsid w:val="6E741ECB"/>
    <w:rsid w:val="6FA128E1"/>
    <w:rsid w:val="6FF9271D"/>
    <w:rsid w:val="702B68F1"/>
    <w:rsid w:val="70C525FF"/>
    <w:rsid w:val="70C664B9"/>
    <w:rsid w:val="70EE7DA8"/>
    <w:rsid w:val="70F058CE"/>
    <w:rsid w:val="70FC1327"/>
    <w:rsid w:val="71381023"/>
    <w:rsid w:val="714138E0"/>
    <w:rsid w:val="71A36DE5"/>
    <w:rsid w:val="72A03324"/>
    <w:rsid w:val="73214465"/>
    <w:rsid w:val="73247AB1"/>
    <w:rsid w:val="73386F01"/>
    <w:rsid w:val="744B4FD8"/>
    <w:rsid w:val="749874CC"/>
    <w:rsid w:val="74C257D4"/>
    <w:rsid w:val="74C3179F"/>
    <w:rsid w:val="74DF58E1"/>
    <w:rsid w:val="74F31E31"/>
    <w:rsid w:val="74FA31C0"/>
    <w:rsid w:val="756843BB"/>
    <w:rsid w:val="76327242"/>
    <w:rsid w:val="764010A6"/>
    <w:rsid w:val="76854D0B"/>
    <w:rsid w:val="76C26238"/>
    <w:rsid w:val="76F854DD"/>
    <w:rsid w:val="771E51F4"/>
    <w:rsid w:val="77CB4ADD"/>
    <w:rsid w:val="78080A1E"/>
    <w:rsid w:val="78B2790D"/>
    <w:rsid w:val="78EA52F9"/>
    <w:rsid w:val="790E0FE8"/>
    <w:rsid w:val="793E3EE5"/>
    <w:rsid w:val="797A042B"/>
    <w:rsid w:val="798E3ED6"/>
    <w:rsid w:val="79A656C4"/>
    <w:rsid w:val="7A431165"/>
    <w:rsid w:val="7A513882"/>
    <w:rsid w:val="7ADC0461"/>
    <w:rsid w:val="7AEA15E0"/>
    <w:rsid w:val="7AF94B63"/>
    <w:rsid w:val="7B6802CD"/>
    <w:rsid w:val="7BB86445"/>
    <w:rsid w:val="7BBD6CF5"/>
    <w:rsid w:val="7BFA3AA5"/>
    <w:rsid w:val="7C02295A"/>
    <w:rsid w:val="7C5E2286"/>
    <w:rsid w:val="7C7E6484"/>
    <w:rsid w:val="7CC973C1"/>
    <w:rsid w:val="7CD60D99"/>
    <w:rsid w:val="7CF446B6"/>
    <w:rsid w:val="7D1C7A4B"/>
    <w:rsid w:val="7D47767F"/>
    <w:rsid w:val="7D496A92"/>
    <w:rsid w:val="7D796C4C"/>
    <w:rsid w:val="7DBA02A2"/>
    <w:rsid w:val="7DCB394B"/>
    <w:rsid w:val="7E0B4983"/>
    <w:rsid w:val="7E71755F"/>
    <w:rsid w:val="7E761792"/>
    <w:rsid w:val="7E7B3027"/>
    <w:rsid w:val="7E9F0934"/>
    <w:rsid w:val="7EB45671"/>
    <w:rsid w:val="7EC535DC"/>
    <w:rsid w:val="7ED148FF"/>
    <w:rsid w:val="7F0865FC"/>
    <w:rsid w:val="7F127358"/>
    <w:rsid w:val="7F413799"/>
    <w:rsid w:val="7F436576"/>
    <w:rsid w:val="7FCB7C32"/>
    <w:rsid w:val="7FCC69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iPriority="39"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7">
    <w:name w:val="Default Paragraph Font"/>
    <w:autoRedefine/>
    <w:semiHidden/>
    <w:qFormat/>
    <w:uiPriority w:val="0"/>
  </w:style>
  <w:style w:type="table" w:default="1" w:styleId="15">
    <w:name w:val="Normal Table"/>
    <w:autoRedefine/>
    <w:unhideWhenUsed/>
    <w:qFormat/>
    <w:uiPriority w:val="99"/>
    <w:tblPr>
      <w:tblCellMar>
        <w:top w:w="0" w:type="dxa"/>
        <w:left w:w="108" w:type="dxa"/>
        <w:bottom w:w="0" w:type="dxa"/>
        <w:right w:w="108" w:type="dxa"/>
      </w:tblCellMar>
    </w:tblPr>
  </w:style>
  <w:style w:type="paragraph" w:styleId="5">
    <w:name w:val="annotation text"/>
    <w:basedOn w:val="1"/>
    <w:autoRedefine/>
    <w:semiHidden/>
    <w:unhideWhenUsed/>
    <w:qFormat/>
    <w:uiPriority w:val="99"/>
    <w:pPr>
      <w:jc w:val="left"/>
    </w:pPr>
  </w:style>
  <w:style w:type="paragraph" w:styleId="6">
    <w:name w:val="Body Text"/>
    <w:basedOn w:val="1"/>
    <w:autoRedefine/>
    <w:semiHidden/>
    <w:qFormat/>
    <w:uiPriority w:val="0"/>
    <w:rPr>
      <w:rFonts w:ascii="微软雅黑" w:hAnsi="微软雅黑" w:eastAsia="微软雅黑" w:cs="微软雅黑"/>
      <w:sz w:val="31"/>
      <w:szCs w:val="31"/>
      <w:lang w:val="en-US" w:eastAsia="en-US" w:bidi="ar-SA"/>
    </w:rPr>
  </w:style>
  <w:style w:type="paragraph" w:styleId="7">
    <w:name w:val="Plain Text"/>
    <w:basedOn w:val="1"/>
    <w:autoRedefine/>
    <w:qFormat/>
    <w:uiPriority w:val="0"/>
    <w:pPr>
      <w:spacing w:before="100" w:beforeAutospacing="1" w:after="100" w:afterAutospacing="1"/>
    </w:pPr>
  </w:style>
  <w:style w:type="paragraph" w:styleId="8">
    <w:name w:val="toc 8"/>
    <w:basedOn w:val="1"/>
    <w:next w:val="1"/>
    <w:unhideWhenUsed/>
    <w:qFormat/>
    <w:uiPriority w:val="39"/>
    <w:pPr>
      <w:ind w:left="1960"/>
      <w:jc w:val="left"/>
    </w:pPr>
    <w:rPr>
      <w:sz w:val="18"/>
      <w:szCs w:val="1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2"/>
    <w:basedOn w:val="1"/>
    <w:next w:val="1"/>
    <w:autoRedefine/>
    <w:qFormat/>
    <w:uiPriority w:val="99"/>
    <w:pPr>
      <w:spacing w:after="120" w:line="480" w:lineRule="auto"/>
    </w:pPr>
    <w:rPr>
      <w:rFonts w:ascii="Times New Roman" w:hAnsi="Times New Roman" w:eastAsia="宋体" w:cs="Times New Roman"/>
    </w:rPr>
  </w:style>
  <w:style w:type="paragraph" w:styleId="12">
    <w:name w:val="Normal (Web)"/>
    <w:basedOn w:val="1"/>
    <w:autoRedefine/>
    <w:qFormat/>
    <w:uiPriority w:val="0"/>
    <w:rPr>
      <w:sz w:val="24"/>
    </w:rPr>
  </w:style>
  <w:style w:type="paragraph" w:styleId="13">
    <w:name w:val="Title"/>
    <w:basedOn w:val="1"/>
    <w:autoRedefine/>
    <w:qFormat/>
    <w:uiPriority w:val="10"/>
    <w:pPr>
      <w:spacing w:before="240" w:beforeLines="0" w:beforeAutospacing="0" w:after="60" w:afterLines="0" w:afterAutospacing="0"/>
      <w:jc w:val="center"/>
      <w:outlineLvl w:val="0"/>
    </w:pPr>
    <w:rPr>
      <w:rFonts w:ascii="Arial" w:hAnsi="Arial"/>
      <w:b/>
      <w:sz w:val="32"/>
    </w:rPr>
  </w:style>
  <w:style w:type="paragraph" w:styleId="14">
    <w:name w:val="Body Text First Indent"/>
    <w:basedOn w:val="6"/>
    <w:next w:val="8"/>
    <w:unhideWhenUsed/>
    <w:qFormat/>
    <w:uiPriority w:val="99"/>
    <w:pPr>
      <w:spacing w:after="120"/>
      <w:ind w:firstLine="420" w:firstLineChars="100"/>
    </w:pPr>
  </w:style>
  <w:style w:type="table" w:styleId="16">
    <w:name w:val="Table Grid"/>
    <w:basedOn w:val="1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annotation reference"/>
    <w:basedOn w:val="17"/>
    <w:qFormat/>
    <w:uiPriority w:val="0"/>
    <w:rPr>
      <w:sz w:val="21"/>
      <w:szCs w:val="21"/>
    </w:rPr>
  </w:style>
  <w:style w:type="table" w:customStyle="1" w:styleId="21">
    <w:name w:val="Table Normal"/>
    <w:autoRedefine/>
    <w:semiHidden/>
    <w:unhideWhenUsed/>
    <w:qFormat/>
    <w:uiPriority w:val="0"/>
    <w:tblPr>
      <w:tblCellMar>
        <w:top w:w="0" w:type="dxa"/>
        <w:left w:w="0" w:type="dxa"/>
        <w:bottom w:w="0" w:type="dxa"/>
        <w:right w:w="0" w:type="dxa"/>
      </w:tblCellMar>
    </w:tblPr>
  </w:style>
  <w:style w:type="paragraph" w:customStyle="1" w:styleId="22">
    <w:name w:val="Table Text"/>
    <w:basedOn w:val="1"/>
    <w:autoRedefine/>
    <w:semiHidden/>
    <w:qFormat/>
    <w:uiPriority w:val="0"/>
    <w:rPr>
      <w:rFonts w:ascii="微软雅黑" w:hAnsi="微软雅黑" w:eastAsia="微软雅黑" w:cs="微软雅黑"/>
      <w:sz w:val="31"/>
      <w:szCs w:val="31"/>
      <w:lang w:val="en-US" w:eastAsia="en-US" w:bidi="ar-SA"/>
    </w:rPr>
  </w:style>
  <w:style w:type="character" w:customStyle="1" w:styleId="23">
    <w:name w:val="font41"/>
    <w:basedOn w:val="17"/>
    <w:autoRedefine/>
    <w:qFormat/>
    <w:uiPriority w:val="0"/>
    <w:rPr>
      <w:rFonts w:hint="eastAsia" w:ascii="宋体" w:hAnsi="宋体" w:eastAsia="宋体" w:cs="宋体"/>
      <w:color w:val="000000"/>
      <w:sz w:val="20"/>
      <w:szCs w:val="20"/>
      <w:u w:val="none"/>
    </w:rPr>
  </w:style>
  <w:style w:type="character" w:customStyle="1" w:styleId="24">
    <w:name w:val="font51"/>
    <w:basedOn w:val="17"/>
    <w:autoRedefine/>
    <w:qFormat/>
    <w:uiPriority w:val="0"/>
    <w:rPr>
      <w:rFonts w:hint="eastAsia" w:ascii="宋体" w:hAnsi="宋体" w:eastAsia="宋体" w:cs="宋体"/>
      <w:color w:val="FF0000"/>
      <w:sz w:val="20"/>
      <w:szCs w:val="20"/>
      <w:u w:val="none"/>
    </w:rPr>
  </w:style>
  <w:style w:type="character" w:customStyle="1" w:styleId="25">
    <w:name w:val="font71"/>
    <w:basedOn w:val="17"/>
    <w:autoRedefine/>
    <w:qFormat/>
    <w:uiPriority w:val="0"/>
    <w:rPr>
      <w:rFonts w:hint="eastAsia" w:ascii="微软雅黑" w:hAnsi="微软雅黑" w:eastAsia="微软雅黑" w:cs="微软雅黑"/>
      <w:b/>
      <w:bCs/>
      <w:color w:val="000000"/>
      <w:sz w:val="22"/>
      <w:szCs w:val="22"/>
      <w:u w:val="none"/>
    </w:rPr>
  </w:style>
  <w:style w:type="character" w:customStyle="1" w:styleId="26">
    <w:name w:val="font81"/>
    <w:basedOn w:val="17"/>
    <w:autoRedefine/>
    <w:qFormat/>
    <w:uiPriority w:val="0"/>
    <w:rPr>
      <w:rFonts w:hint="eastAsia" w:ascii="微软雅黑" w:hAnsi="微软雅黑" w:eastAsia="微软雅黑" w:cs="微软雅黑"/>
      <w:color w:val="FF0000"/>
      <w:sz w:val="22"/>
      <w:szCs w:val="22"/>
      <w:u w:val="none"/>
    </w:rPr>
  </w:style>
  <w:style w:type="character" w:customStyle="1" w:styleId="27">
    <w:name w:val="font61"/>
    <w:basedOn w:val="17"/>
    <w:autoRedefine/>
    <w:qFormat/>
    <w:uiPriority w:val="0"/>
    <w:rPr>
      <w:rFonts w:hint="eastAsia" w:ascii="宋体" w:hAnsi="宋体" w:eastAsia="宋体" w:cs="宋体"/>
      <w:color w:val="FF0000"/>
      <w:sz w:val="20"/>
      <w:szCs w:val="20"/>
      <w:u w:val="none"/>
    </w:rPr>
  </w:style>
  <w:style w:type="character" w:customStyle="1" w:styleId="28">
    <w:name w:val="font31"/>
    <w:basedOn w:val="17"/>
    <w:autoRedefine/>
    <w:qFormat/>
    <w:uiPriority w:val="0"/>
    <w:rPr>
      <w:rFonts w:hint="eastAsia" w:ascii="宋体" w:hAnsi="宋体" w:eastAsia="宋体" w:cs="宋体"/>
      <w:b/>
      <w:bCs/>
      <w:color w:val="000000"/>
      <w:sz w:val="20"/>
      <w:szCs w:val="20"/>
      <w:u w:val="none"/>
    </w:rPr>
  </w:style>
  <w:style w:type="character" w:customStyle="1" w:styleId="29">
    <w:name w:val="item-name"/>
    <w:basedOn w:val="17"/>
    <w:autoRedefine/>
    <w:qFormat/>
    <w:uiPriority w:val="0"/>
  </w:style>
  <w:style w:type="character" w:customStyle="1" w:styleId="30">
    <w:name w:val="font91"/>
    <w:basedOn w:val="17"/>
    <w:autoRedefine/>
    <w:qFormat/>
    <w:uiPriority w:val="0"/>
    <w:rPr>
      <w:rFonts w:hint="eastAsia" w:ascii="宋体" w:hAnsi="宋体" w:eastAsia="宋体" w:cs="宋体"/>
      <w:b/>
      <w:bCs/>
      <w:color w:val="FF0000"/>
      <w:sz w:val="20"/>
      <w:szCs w:val="20"/>
      <w:u w:val="none"/>
    </w:rPr>
  </w:style>
  <w:style w:type="paragraph" w:customStyle="1" w:styleId="31">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2">
    <w:name w:val="Body text|1"/>
    <w:basedOn w:val="1"/>
    <w:qFormat/>
    <w:uiPriority w:val="0"/>
    <w:pPr>
      <w:spacing w:line="410" w:lineRule="auto"/>
      <w:ind w:firstLine="400"/>
      <w:jc w:val="left"/>
    </w:pPr>
    <w:rPr>
      <w:rFonts w:ascii="宋体" w:hAnsi="宋体" w:cs="宋体"/>
      <w:color w:val="000000"/>
      <w:kern w:val="0"/>
      <w:sz w:val="26"/>
      <w:szCs w:val="26"/>
      <w:lang w:val="zh-TW" w:eastAsia="zh-TW" w:bidi="zh-TW"/>
    </w:rPr>
  </w:style>
  <w:style w:type="paragraph" w:customStyle="1" w:styleId="33">
    <w:name w:val="Table Paragraph"/>
    <w:basedOn w:val="1"/>
    <w:autoRedefine/>
    <w:qFormat/>
    <w:uiPriority w:val="1"/>
    <w:pPr>
      <w:spacing w:line="283" w:lineRule="exact"/>
      <w:jc w:val="center"/>
    </w:pPr>
    <w:rPr>
      <w:rFonts w:ascii="仿宋_GB2312" w:hAnsi="仿宋_GB2312" w:eastAsia="仿宋_GB2312" w:cs="仿宋_GB2312"/>
      <w:sz w:val="28"/>
      <w:szCs w:val="28"/>
    </w:rPr>
  </w:style>
  <w:style w:type="paragraph" w:customStyle="1" w:styleId="34">
    <w:name w:val="正文－华文中宋，小四"/>
    <w:basedOn w:val="1"/>
    <w:qFormat/>
    <w:uiPriority w:val="0"/>
    <w:pPr>
      <w:ind w:firstLine="236" w:firstLineChars="236"/>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6104</Words>
  <Characters>6216</Characters>
  <TotalTime>3</TotalTime>
  <ScaleCrop>false</ScaleCrop>
  <LinksUpToDate>false</LinksUpToDate>
  <CharactersWithSpaces>6823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2024-01-28T13:01:00Z</dcterms:created>
  <dc:creator>wx</dc:creator>
  <cp:lastModifiedBy>86139</cp:lastModifiedBy>
  <cp:lastPrinted>2025-11-27T08:23:00Z</cp:lastPrinted>
  <dcterms:modified xsi:type="dcterms:W3CDTF">2026-05-18T03:57:37Z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2024-02-01T08:56:14Z</vt:filetime>
  </property>
  <property fmtid="{D5CDD505-2E9C-101B-9397-08002B2CF9AE}" pid="4" name="KSOProductBuildVer">
    <vt:lpwstr>2052-12.1.0.26375</vt:lpwstr>
  </property>
  <property fmtid="{D5CDD505-2E9C-101B-9397-08002B2CF9AE}" pid="5" name="ICV">
    <vt:lpwstr>001D7C8618E74C9D8E4B2572FCC504D0_13</vt:lpwstr>
  </property>
  <property fmtid="{D5CDD505-2E9C-101B-9397-08002B2CF9AE}" pid="6" name="KSOTemplateDocerSaveRecord">
    <vt:lpwstr>eyJoZGlkIjoiNDEzMDM2NmZjYTE3MWFjNjM2ZjExODUzMDkxZjdiYzkiLCJ1c2VySWQiOiIxNDY5NzMyMTUyIn0=</vt:lpwstr>
  </property>
</Properties>
</file>