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2D63E">
      <w:pPr>
        <w:keepNext w:val="0"/>
        <w:keepLines w:val="0"/>
        <w:pageBreakBefore w:val="0"/>
        <w:widowControl/>
        <w:kinsoku/>
        <w:wordWrap/>
        <w:overflowPunct/>
        <w:topLinePunct w:val="0"/>
        <w:autoSpaceDE w:val="0"/>
        <w:autoSpaceDN w:val="0"/>
        <w:bidi w:val="0"/>
        <w:adjustRightInd w:val="0"/>
        <w:snapToGrid w:val="0"/>
        <w:spacing w:line="1400" w:lineRule="exact"/>
        <w:jc w:val="distribute"/>
        <w:textAlignment w:val="baseline"/>
        <w:rPr>
          <w:rFonts w:hint="eastAsia" w:ascii="方正小标宋简体" w:hAnsi="方正小标宋简体" w:eastAsia="方正小标宋简体" w:cs="方正小标宋简体"/>
          <w:snapToGrid w:val="0"/>
          <w:color w:val="000000"/>
          <w:kern w:val="0"/>
          <w:sz w:val="44"/>
          <w:szCs w:val="44"/>
          <w:lang w:val="en-US" w:eastAsia="zh-CN"/>
        </w:rPr>
      </w:pPr>
      <w:r>
        <w:rPr>
          <w:rFonts w:hint="eastAsia" w:ascii="方正小标宋_GBK" w:hAnsi="宋体" w:eastAsia="方正小标宋_GBK" w:cs="Arial"/>
          <w:bCs/>
          <w:snapToGrid w:val="0"/>
          <w:color w:val="FF0000"/>
          <w:spacing w:val="23"/>
          <w:w w:val="55"/>
          <w:kern w:val="0"/>
          <w:sz w:val="140"/>
          <w:szCs w:val="140"/>
          <w:lang w:val="en-US" w:eastAsia="zh-CN"/>
        </w:rPr>
        <w:t>安徽东南医学科技发展有限责任公司</w:t>
      </w:r>
      <w:r>
        <w:rPr>
          <w:rFonts w:hint="eastAsia" w:ascii="方正小标宋_GBK" w:hAnsi="宋体" w:eastAsia="方正小标宋_GBK" w:cs="Arial"/>
          <w:bCs/>
          <w:snapToGrid w:val="0"/>
          <w:color w:val="FF0000"/>
          <w:spacing w:val="23"/>
          <w:w w:val="55"/>
          <w:kern w:val="0"/>
          <w:sz w:val="140"/>
          <w:szCs w:val="140"/>
          <w:lang w:eastAsia="en-US"/>
        </w:rPr>
        <w:t>文件</w:t>
      </w:r>
    </w:p>
    <w:p w14:paraId="57E5D5FD">
      <w:pPr>
        <w:keepNext w:val="0"/>
        <w:keepLines w:val="0"/>
        <w:pageBreakBefore w:val="0"/>
        <w:widowControl/>
        <w:kinsoku/>
        <w:wordWrap/>
        <w:overflowPunct/>
        <w:topLinePunct w:val="0"/>
        <w:autoSpaceDE w:val="0"/>
        <w:autoSpaceDN w:val="0"/>
        <w:bidi w:val="0"/>
        <w:adjustRightInd w:val="0"/>
        <w:snapToGrid w:val="0"/>
        <w:spacing w:line="560" w:lineRule="exact"/>
        <w:jc w:val="center"/>
        <w:textAlignment w:val="baseline"/>
        <w:rPr>
          <w:rFonts w:hint="eastAsia" w:ascii="Times New Roman" w:hAnsi="Times New Roman" w:eastAsia="仿宋" w:cs="Arial"/>
          <w:snapToGrid w:val="0"/>
          <w:color w:val="000000"/>
          <w:kern w:val="0"/>
          <w:sz w:val="32"/>
          <w:szCs w:val="48"/>
          <w:lang w:val="en-US" w:eastAsia="zh-CN"/>
        </w:rPr>
      </w:pPr>
      <w:bookmarkStart w:id="0" w:name="PO_FWBH"/>
    </w:p>
    <w:p w14:paraId="35BF6317">
      <w:pPr>
        <w:keepNext w:val="0"/>
        <w:keepLines w:val="0"/>
        <w:pageBreakBefore w:val="0"/>
        <w:widowControl/>
        <w:kinsoku/>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napToGrid w:val="0"/>
          <w:color w:val="000000"/>
          <w:kern w:val="0"/>
          <w:sz w:val="44"/>
          <w:szCs w:val="44"/>
          <w:lang w:val="en-US" w:eastAsia="zh-CN"/>
        </w:rPr>
      </w:pPr>
      <w:r>
        <w:rPr>
          <w:rFonts w:hint="eastAsia" w:ascii="Times New Roman" w:hAnsi="Times New Roman" w:eastAsia="仿宋" w:cs="Arial"/>
          <w:snapToGrid w:val="0"/>
          <w:color w:val="000000"/>
          <w:kern w:val="0"/>
          <w:sz w:val="32"/>
          <w:szCs w:val="48"/>
          <w:lang w:val="en-US" w:eastAsia="zh-CN"/>
        </w:rPr>
        <w:t>东南字</w:t>
      </w:r>
      <w:r>
        <w:rPr>
          <w:rFonts w:hint="eastAsia" w:ascii="Times New Roman" w:hAnsi="Times New Roman" w:eastAsia="仿宋" w:cs="Arial"/>
          <w:snapToGrid w:val="0"/>
          <w:color w:val="000000"/>
          <w:kern w:val="0"/>
          <w:sz w:val="32"/>
          <w:szCs w:val="48"/>
          <w:lang w:eastAsia="zh-CN"/>
        </w:rPr>
        <w:t>〔202</w:t>
      </w:r>
      <w:r>
        <w:rPr>
          <w:rFonts w:hint="eastAsia" w:ascii="Times New Roman" w:hAnsi="Times New Roman" w:eastAsia="仿宋" w:cs="Arial"/>
          <w:snapToGrid w:val="0"/>
          <w:color w:val="000000"/>
          <w:kern w:val="0"/>
          <w:sz w:val="32"/>
          <w:szCs w:val="48"/>
          <w:lang w:val="en-US" w:eastAsia="zh-CN"/>
        </w:rPr>
        <w:t>6</w:t>
      </w:r>
      <w:r>
        <w:rPr>
          <w:rFonts w:hint="eastAsia" w:ascii="Times New Roman" w:hAnsi="Times New Roman" w:eastAsia="仿宋" w:cs="Arial"/>
          <w:snapToGrid w:val="0"/>
          <w:color w:val="000000"/>
          <w:kern w:val="0"/>
          <w:sz w:val="32"/>
          <w:szCs w:val="48"/>
          <w:lang w:eastAsia="zh-CN"/>
        </w:rPr>
        <w:t>〕</w:t>
      </w:r>
      <w:r>
        <w:rPr>
          <w:rFonts w:hint="eastAsia" w:ascii="Times New Roman" w:hAnsi="Times New Roman" w:eastAsia="仿宋" w:cs="Arial"/>
          <w:snapToGrid w:val="0"/>
          <w:color w:val="000000"/>
          <w:kern w:val="0"/>
          <w:sz w:val="32"/>
          <w:szCs w:val="48"/>
          <w:lang w:val="en-US" w:eastAsia="zh-CN"/>
        </w:rPr>
        <w:t>13</w:t>
      </w:r>
      <w:r>
        <w:rPr>
          <w:rFonts w:hint="eastAsia" w:ascii="Times New Roman" w:hAnsi="Times New Roman" w:eastAsia="仿宋" w:cs="Arial"/>
          <w:snapToGrid w:val="0"/>
          <w:color w:val="000000"/>
          <w:kern w:val="0"/>
          <w:sz w:val="32"/>
          <w:szCs w:val="48"/>
          <w:lang w:eastAsia="zh-CN"/>
        </w:rPr>
        <w:t>号</w:t>
      </w:r>
      <w:bookmarkEnd w:id="0"/>
    </w:p>
    <w:p w14:paraId="2B795E0F">
      <w:pPr>
        <w:keepNext w:val="0"/>
        <w:keepLines w:val="0"/>
        <w:pageBreakBefore w:val="0"/>
        <w:widowControl/>
        <w:kinsoku/>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napToGrid w:val="0"/>
          <w:color w:val="000000"/>
          <w:kern w:val="0"/>
          <w:sz w:val="44"/>
          <w:szCs w:val="44"/>
          <w:lang w:val="en-US" w:eastAsia="zh-CN"/>
        </w:rPr>
      </w:pPr>
      <w:r>
        <w:rPr>
          <w:rFonts w:hint="eastAsia" w:ascii="Arial" w:hAnsi="Arial" w:eastAsia="仿宋" w:cs="Arial"/>
          <w:snapToGrid w:val="0"/>
          <w:color w:val="000000"/>
          <w:kern w:val="0"/>
          <w:szCs w:val="21"/>
          <w:lang w:eastAsia="en-US"/>
        </w:rPr>
        <mc:AlternateContent>
          <mc:Choice Requires="wps">
            <w:drawing>
              <wp:anchor distT="0" distB="0" distL="114300" distR="114300" simplePos="0" relativeHeight="251659264" behindDoc="0" locked="0" layoutInCell="1" allowOverlap="1">
                <wp:simplePos x="0" y="0"/>
                <wp:positionH relativeFrom="column">
                  <wp:posOffset>-184150</wp:posOffset>
                </wp:positionH>
                <wp:positionV relativeFrom="paragraph">
                  <wp:posOffset>73025</wp:posOffset>
                </wp:positionV>
                <wp:extent cx="5943600" cy="0"/>
                <wp:effectExtent l="0" t="19050" r="0" b="19050"/>
                <wp:wrapNone/>
                <wp:docPr id="4" name="直接箭头连接符 4"/>
                <wp:cNvGraphicFramePr/>
                <a:graphic xmlns:a="http://schemas.openxmlformats.org/drawingml/2006/main">
                  <a:graphicData uri="http://schemas.microsoft.com/office/word/2010/wordprocessingShape">
                    <wps:wsp>
                      <wps:cNvCnPr/>
                      <wps:spPr>
                        <a:xfrm>
                          <a:off x="0" y="0"/>
                          <a:ext cx="5943600" cy="0"/>
                        </a:xfrm>
                        <a:prstGeom prst="straightConnector1">
                          <a:avLst/>
                        </a:prstGeom>
                        <a:ln w="38100"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4.5pt;margin-top:5.75pt;height:0pt;width:468pt;z-index:251659264;mso-width-relative:page;mso-height-relative:page;" filled="f" stroked="t" coordsize="21600,21600" o:gfxdata="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2vA8NcAAAAJAQAADwAAAAAAAAABACAAAAAiAAAAZHJz&#10;L2Rvd25yZXYueG1sUEsBAhQAFAAAAAgAh07iQNCDhaMFAgAA+wMAAA4AAAAAAAAAAQAgAAAAJgEA&#10;AGRycy9lMm9Eb2MueG1sUEsFBgAAAAAGAAYAWQEAAJ0FAAAAAA==&#10;">
                <v:path arrowok="t"/>
                <v:fill on="f" focussize="0,0"/>
                <v:stroke weight="3pt" color="#FF0000" joinstyle="round"/>
                <v:imagedata o:title=""/>
                <o:lock v:ext="edit" aspectratio="f"/>
              </v:shape>
            </w:pict>
          </mc:Fallback>
        </mc:AlternateContent>
      </w:r>
    </w:p>
    <w:p w14:paraId="290F76D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napToGrid w:val="0"/>
          <w:color w:val="000000"/>
          <w:spacing w:val="11"/>
          <w:kern w:val="0"/>
          <w:sz w:val="44"/>
          <w:szCs w:val="44"/>
          <w:lang w:val="en-US" w:eastAsia="zh-CN" w:bidi="ar-SA"/>
        </w:rPr>
      </w:pPr>
    </w:p>
    <w:p w14:paraId="6ABA37C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napToGrid w:val="0"/>
          <w:color w:val="000000"/>
          <w:spacing w:val="11"/>
          <w:kern w:val="0"/>
          <w:sz w:val="44"/>
          <w:szCs w:val="44"/>
          <w:lang w:val="en-US" w:eastAsia="zh-CN" w:bidi="ar-SA"/>
        </w:rPr>
      </w:pPr>
      <w:bookmarkStart w:id="1" w:name="_GoBack"/>
      <w:r>
        <w:rPr>
          <w:rFonts w:hint="eastAsia" w:ascii="方正小标宋简体" w:hAnsi="方正小标宋简体" w:eastAsia="方正小标宋简体" w:cs="方正小标宋简体"/>
          <w:snapToGrid w:val="0"/>
          <w:color w:val="000000"/>
          <w:spacing w:val="11"/>
          <w:kern w:val="0"/>
          <w:sz w:val="44"/>
          <w:szCs w:val="44"/>
          <w:lang w:val="en-US" w:eastAsia="zh-CN" w:bidi="ar-SA"/>
        </w:rPr>
        <w:t>关于印发《安徽东南医学科技发展有限责任公司宣传工作管理办法（试行）》的通知</w:t>
      </w:r>
    </w:p>
    <w:bookmarkEnd w:id="1"/>
    <w:p w14:paraId="1D332F72">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snapToGrid/>
          <w:color w:val="000000"/>
          <w:spacing w:val="11"/>
          <w:kern w:val="2"/>
          <w:sz w:val="32"/>
          <w:szCs w:val="32"/>
          <w:lang w:val="en-US" w:eastAsia="zh-CN" w:bidi="ar-SA"/>
        </w:rPr>
      </w:pPr>
    </w:p>
    <w:p w14:paraId="6A45497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snapToGrid w:val="0"/>
          <w:color w:val="000000"/>
          <w:spacing w:val="11"/>
          <w:kern w:val="0"/>
          <w:sz w:val="32"/>
          <w:szCs w:val="32"/>
          <w:lang w:val="en-US" w:eastAsia="zh-CN" w:bidi="ar-SA"/>
        </w:rPr>
      </w:pPr>
      <w:r>
        <w:rPr>
          <w:rFonts w:hint="eastAsia" w:ascii="仿宋" w:hAnsi="仿宋" w:eastAsia="仿宋" w:cs="仿宋"/>
          <w:snapToGrid w:val="0"/>
          <w:color w:val="000000"/>
          <w:spacing w:val="11"/>
          <w:kern w:val="0"/>
          <w:sz w:val="32"/>
          <w:szCs w:val="32"/>
          <w:lang w:val="en-US" w:eastAsia="zh-CN" w:bidi="ar-SA"/>
        </w:rPr>
        <w:t>各部门：</w:t>
      </w:r>
    </w:p>
    <w:p w14:paraId="1A7AAC92">
      <w:pPr>
        <w:keepNext w:val="0"/>
        <w:keepLines w:val="0"/>
        <w:pageBreakBefore w:val="0"/>
        <w:widowControl w:val="0"/>
        <w:kinsoku/>
        <w:wordWrap/>
        <w:overflowPunct/>
        <w:topLinePunct w:val="0"/>
        <w:autoSpaceDE w:val="0"/>
        <w:autoSpaceDN w:val="0"/>
        <w:bidi w:val="0"/>
        <w:adjustRightInd w:val="0"/>
        <w:snapToGrid w:val="0"/>
        <w:spacing w:line="580" w:lineRule="exact"/>
        <w:ind w:firstLine="684" w:firstLineChars="200"/>
        <w:jc w:val="left"/>
        <w:textAlignment w:val="baseline"/>
        <w:rPr>
          <w:rFonts w:hint="eastAsia" w:ascii="仿宋" w:hAnsi="仿宋" w:eastAsia="仿宋" w:cs="仿宋"/>
          <w:snapToGrid w:val="0"/>
          <w:color w:val="000000"/>
          <w:spacing w:val="11"/>
          <w:kern w:val="0"/>
          <w:sz w:val="32"/>
          <w:szCs w:val="32"/>
          <w:lang w:val="en-US" w:eastAsia="zh-CN" w:bidi="ar-SA"/>
        </w:rPr>
      </w:pPr>
      <w:r>
        <w:rPr>
          <w:rFonts w:hint="eastAsia" w:ascii="仿宋" w:hAnsi="仿宋" w:eastAsia="仿宋" w:cs="仿宋"/>
          <w:snapToGrid w:val="0"/>
          <w:color w:val="000000"/>
          <w:spacing w:val="11"/>
          <w:kern w:val="0"/>
          <w:sz w:val="32"/>
          <w:szCs w:val="32"/>
          <w:lang w:val="en-US" w:eastAsia="zh-CN" w:bidi="ar-SA"/>
        </w:rPr>
        <w:t>《安徽东南医学科技发展有限责任公司宣传工作管理办法(试行)》业经公司会议讨论通过，现印发给你们，请遵照执行。</w:t>
      </w:r>
    </w:p>
    <w:p w14:paraId="5777EAF3">
      <w:pPr>
        <w:keepNext w:val="0"/>
        <w:keepLines w:val="0"/>
        <w:pageBreakBefore w:val="0"/>
        <w:widowControl w:val="0"/>
        <w:kinsoku/>
        <w:wordWrap/>
        <w:overflowPunct/>
        <w:topLinePunct w:val="0"/>
        <w:autoSpaceDE w:val="0"/>
        <w:autoSpaceDN w:val="0"/>
        <w:bidi w:val="0"/>
        <w:adjustRightInd w:val="0"/>
        <w:snapToGrid w:val="0"/>
        <w:spacing w:line="580" w:lineRule="exact"/>
        <w:ind w:firstLine="684" w:firstLineChars="200"/>
        <w:jc w:val="left"/>
        <w:textAlignment w:val="baseline"/>
        <w:rPr>
          <w:rFonts w:hint="eastAsia" w:ascii="仿宋" w:hAnsi="仿宋" w:eastAsia="仿宋" w:cs="仿宋"/>
          <w:snapToGrid w:val="0"/>
          <w:color w:val="000000"/>
          <w:spacing w:val="11"/>
          <w:kern w:val="0"/>
          <w:sz w:val="32"/>
          <w:szCs w:val="32"/>
          <w:lang w:val="en-US" w:eastAsia="zh-CN" w:bidi="ar-SA"/>
        </w:rPr>
      </w:pPr>
      <w:r>
        <w:rPr>
          <w:rFonts w:hint="eastAsia" w:ascii="仿宋" w:hAnsi="仿宋" w:eastAsia="仿宋" w:cs="仿宋"/>
          <w:snapToGrid w:val="0"/>
          <w:color w:val="000000"/>
          <w:spacing w:val="11"/>
          <w:kern w:val="0"/>
          <w:sz w:val="32"/>
          <w:szCs w:val="32"/>
          <w:lang w:val="en-US" w:eastAsia="zh-CN" w:bidi="ar-SA"/>
        </w:rPr>
        <w:t xml:space="preserve">特此通知。                       </w:t>
      </w:r>
    </w:p>
    <w:p w14:paraId="5E5ACB1A">
      <w:pPr>
        <w:keepNext w:val="0"/>
        <w:keepLines w:val="0"/>
        <w:pageBreakBefore w:val="0"/>
        <w:widowControl/>
        <w:kinsoku w:val="0"/>
        <w:wordWrap/>
        <w:overflowPunct/>
        <w:topLinePunct w:val="0"/>
        <w:autoSpaceDE w:val="0"/>
        <w:autoSpaceDN w:val="0"/>
        <w:bidi w:val="0"/>
        <w:adjustRightInd w:val="0"/>
        <w:snapToGrid w:val="0"/>
        <w:spacing w:line="580" w:lineRule="exact"/>
        <w:jc w:val="center"/>
        <w:textAlignment w:val="baseline"/>
        <w:rPr>
          <w:rFonts w:ascii="Times New Roman" w:hAnsi="Times New Roman" w:eastAsia="方正小标宋简体" w:cs="Arial"/>
          <w:snapToGrid w:val="0"/>
          <w:color w:val="000000"/>
          <w:spacing w:val="11"/>
          <w:kern w:val="0"/>
          <w:sz w:val="44"/>
          <w:szCs w:val="44"/>
          <w:shd w:val="clear" w:color="auto" w:fill="FFFFFF"/>
          <w:lang w:eastAsia="en-US"/>
        </w:rPr>
      </w:pPr>
    </w:p>
    <w:p w14:paraId="01133466">
      <w:pPr>
        <w:keepNext w:val="0"/>
        <w:keepLines w:val="0"/>
        <w:pageBreakBefore w:val="0"/>
        <w:widowControl/>
        <w:kinsoku w:val="0"/>
        <w:wordWrap/>
        <w:overflowPunct/>
        <w:topLinePunct w:val="0"/>
        <w:autoSpaceDE w:val="0"/>
        <w:autoSpaceDN w:val="0"/>
        <w:bidi w:val="0"/>
        <w:adjustRightInd w:val="0"/>
        <w:snapToGrid w:val="0"/>
        <w:spacing w:line="580" w:lineRule="exact"/>
        <w:jc w:val="right"/>
        <w:textAlignment w:val="baseline"/>
        <w:rPr>
          <w:rFonts w:ascii="仿宋" w:hAnsi="仿宋" w:eastAsia="仿宋" w:cs="Times New Roman"/>
          <w:snapToGrid w:val="0"/>
          <w:color w:val="000000"/>
          <w:spacing w:val="11"/>
          <w:kern w:val="0"/>
          <w:sz w:val="32"/>
          <w:szCs w:val="32"/>
          <w:lang w:eastAsia="en-US"/>
        </w:rPr>
      </w:pPr>
      <w:r>
        <w:rPr>
          <w:rFonts w:hint="eastAsia" w:ascii="仿宋" w:hAnsi="仿宋" w:eastAsia="仿宋" w:cs="Times New Roman"/>
          <w:snapToGrid w:val="0"/>
          <w:color w:val="000000"/>
          <w:spacing w:val="11"/>
          <w:kern w:val="0"/>
          <w:sz w:val="32"/>
          <w:szCs w:val="32"/>
          <w:lang w:eastAsia="en-US"/>
        </w:rPr>
        <w:t xml:space="preserve">安徽东南医学科技发展有限责任公司 </w:t>
      </w:r>
      <w:r>
        <w:rPr>
          <w:rFonts w:ascii="仿宋" w:hAnsi="仿宋" w:eastAsia="仿宋" w:cs="Times New Roman"/>
          <w:snapToGrid w:val="0"/>
          <w:color w:val="000000"/>
          <w:spacing w:val="11"/>
          <w:kern w:val="0"/>
          <w:sz w:val="32"/>
          <w:szCs w:val="32"/>
          <w:lang w:eastAsia="en-US"/>
        </w:rPr>
        <w:t xml:space="preserve">          </w:t>
      </w:r>
    </w:p>
    <w:p w14:paraId="21F6ABBD">
      <w:pPr>
        <w:keepNext w:val="0"/>
        <w:keepLines w:val="0"/>
        <w:pageBreakBefore w:val="0"/>
        <w:widowControl/>
        <w:kinsoku/>
        <w:wordWrap/>
        <w:overflowPunct/>
        <w:topLinePunct w:val="0"/>
        <w:autoSpaceDE w:val="0"/>
        <w:autoSpaceDN w:val="0"/>
        <w:bidi w:val="0"/>
        <w:adjustRightInd w:val="0"/>
        <w:snapToGrid w:val="0"/>
        <w:spacing w:line="580" w:lineRule="exact"/>
        <w:jc w:val="right"/>
        <w:textAlignment w:val="baseline"/>
        <w:rPr>
          <w:rFonts w:hint="eastAsia" w:ascii="仿宋" w:hAnsi="仿宋" w:eastAsia="仿宋" w:cs="仿宋"/>
          <w:snapToGrid w:val="0"/>
          <w:color w:val="000000"/>
          <w:kern w:val="0"/>
          <w:sz w:val="32"/>
          <w:szCs w:val="32"/>
          <w:lang w:val="en-US" w:eastAsia="zh-CN"/>
        </w:rPr>
      </w:pPr>
      <w:r>
        <w:rPr>
          <w:rFonts w:hint="eastAsia" w:ascii="仿宋" w:hAnsi="仿宋" w:eastAsia="仿宋" w:cs="Times New Roman"/>
          <w:snapToGrid w:val="0"/>
          <w:color w:val="000000"/>
          <w:spacing w:val="11"/>
          <w:kern w:val="0"/>
          <w:sz w:val="32"/>
          <w:szCs w:val="32"/>
          <w:lang w:eastAsia="en-US"/>
        </w:rPr>
        <w:t>202</w:t>
      </w:r>
      <w:r>
        <w:rPr>
          <w:rFonts w:hint="eastAsia" w:ascii="仿宋" w:hAnsi="仿宋" w:eastAsia="仿宋" w:cs="Times New Roman"/>
          <w:snapToGrid w:val="0"/>
          <w:color w:val="000000"/>
          <w:spacing w:val="11"/>
          <w:kern w:val="0"/>
          <w:sz w:val="32"/>
          <w:szCs w:val="32"/>
          <w:lang w:val="en-US" w:eastAsia="zh-CN"/>
        </w:rPr>
        <w:t>6</w:t>
      </w:r>
      <w:r>
        <w:rPr>
          <w:rFonts w:hint="eastAsia" w:ascii="仿宋" w:hAnsi="仿宋" w:eastAsia="仿宋" w:cs="Times New Roman"/>
          <w:snapToGrid w:val="0"/>
          <w:color w:val="000000"/>
          <w:spacing w:val="11"/>
          <w:kern w:val="0"/>
          <w:sz w:val="32"/>
          <w:szCs w:val="32"/>
          <w:lang w:eastAsia="en-US"/>
        </w:rPr>
        <w:t>年</w:t>
      </w:r>
      <w:r>
        <w:rPr>
          <w:rFonts w:hint="eastAsia" w:ascii="仿宋" w:hAnsi="仿宋" w:eastAsia="仿宋" w:cs="Times New Roman"/>
          <w:snapToGrid w:val="0"/>
          <w:color w:val="000000"/>
          <w:spacing w:val="11"/>
          <w:kern w:val="0"/>
          <w:sz w:val="32"/>
          <w:szCs w:val="32"/>
          <w:lang w:val="en-US" w:eastAsia="zh-CN"/>
        </w:rPr>
        <w:t>5</w:t>
      </w:r>
      <w:r>
        <w:rPr>
          <w:rFonts w:hint="eastAsia" w:ascii="仿宋" w:hAnsi="仿宋" w:eastAsia="仿宋" w:cs="Times New Roman"/>
          <w:snapToGrid w:val="0"/>
          <w:color w:val="000000"/>
          <w:spacing w:val="11"/>
          <w:kern w:val="0"/>
          <w:sz w:val="32"/>
          <w:szCs w:val="32"/>
          <w:lang w:eastAsia="en-US"/>
        </w:rPr>
        <w:t>月</w:t>
      </w:r>
      <w:r>
        <w:rPr>
          <w:rFonts w:hint="eastAsia" w:ascii="仿宋" w:hAnsi="仿宋" w:eastAsia="仿宋" w:cs="Times New Roman"/>
          <w:snapToGrid w:val="0"/>
          <w:color w:val="000000"/>
          <w:spacing w:val="11"/>
          <w:kern w:val="0"/>
          <w:sz w:val="32"/>
          <w:szCs w:val="32"/>
          <w:lang w:val="en-US" w:eastAsia="zh-CN"/>
        </w:rPr>
        <w:t>18</w:t>
      </w:r>
      <w:r>
        <w:rPr>
          <w:rFonts w:hint="eastAsia" w:ascii="仿宋" w:hAnsi="仿宋" w:eastAsia="仿宋" w:cs="Times New Roman"/>
          <w:snapToGrid w:val="0"/>
          <w:color w:val="000000"/>
          <w:spacing w:val="11"/>
          <w:kern w:val="0"/>
          <w:sz w:val="32"/>
          <w:szCs w:val="32"/>
          <w:lang w:eastAsia="en-US"/>
        </w:rPr>
        <w:t>日</w:t>
      </w:r>
    </w:p>
    <w:p w14:paraId="33F1E1B3">
      <w:pPr>
        <w:jc w:val="center"/>
        <w:rPr>
          <w:rFonts w:hint="eastAsia" w:ascii="方正小标宋简体" w:hAnsi="方正小标宋简体" w:eastAsia="方正小标宋简体" w:cs="方正小标宋简体"/>
          <w:b/>
          <w:bCs/>
          <w:spacing w:val="-12"/>
          <w:sz w:val="44"/>
          <w:szCs w:val="44"/>
          <w:lang w:val="en-US" w:eastAsia="zh-CN"/>
        </w:rPr>
      </w:pPr>
    </w:p>
    <w:p w14:paraId="0E151078">
      <w:pPr>
        <w:jc w:val="center"/>
        <w:rPr>
          <w:rFonts w:hint="eastAsia" w:ascii="方正小标宋简体" w:hAnsi="方正小标宋简体" w:eastAsia="方正小标宋简体" w:cs="方正小标宋简体"/>
          <w:b/>
          <w:bCs/>
          <w:spacing w:val="-12"/>
          <w:sz w:val="44"/>
          <w:szCs w:val="44"/>
          <w:lang w:val="en-US" w:eastAsia="zh-CN"/>
        </w:rPr>
      </w:pPr>
    </w:p>
    <w:p w14:paraId="5EDC52ED">
      <w:pPr>
        <w:jc w:val="center"/>
        <w:rPr>
          <w:rFonts w:hint="eastAsia" w:ascii="方正小标宋简体" w:hAnsi="方正小标宋简体" w:eastAsia="方正小标宋简体" w:cs="方正小标宋简体"/>
          <w:b/>
          <w:bCs/>
          <w:spacing w:val="-12"/>
          <w:sz w:val="44"/>
          <w:szCs w:val="44"/>
          <w:lang w:val="en-US" w:eastAsia="zh-CN"/>
        </w:rPr>
      </w:pPr>
    </w:p>
    <w:p w14:paraId="3C91BAF0">
      <w:pPr>
        <w:jc w:val="center"/>
        <w:rPr>
          <w:rFonts w:hint="eastAsia" w:ascii="方正小标宋简体" w:hAnsi="方正小标宋简体" w:eastAsia="方正小标宋简体" w:cs="方正小标宋简体"/>
          <w:b/>
          <w:bCs/>
          <w:spacing w:val="-12"/>
          <w:sz w:val="44"/>
          <w:szCs w:val="44"/>
          <w:lang w:val="en-US" w:eastAsia="zh-CN"/>
        </w:rPr>
      </w:pPr>
      <w:r>
        <w:rPr>
          <w:rFonts w:hint="eastAsia" w:ascii="方正小标宋简体" w:hAnsi="方正小标宋简体" w:eastAsia="方正小标宋简体" w:cs="方正小标宋简体"/>
          <w:b/>
          <w:bCs/>
          <w:spacing w:val="-12"/>
          <w:sz w:val="44"/>
          <w:szCs w:val="44"/>
          <w:lang w:val="en-US" w:eastAsia="zh-CN"/>
        </w:rPr>
        <w:t>安徽东南医学科技发展有限责任公司</w:t>
      </w:r>
    </w:p>
    <w:p w14:paraId="67E066A9">
      <w:pPr>
        <w:jc w:val="center"/>
        <w:rPr>
          <w:rFonts w:hint="eastAsia" w:ascii="方正小标宋简体" w:hAnsi="方正小标宋简体" w:eastAsia="方正小标宋简体" w:cs="方正小标宋简体"/>
          <w:b/>
          <w:bCs/>
          <w:spacing w:val="29"/>
          <w:sz w:val="44"/>
          <w:szCs w:val="44"/>
        </w:rPr>
      </w:pPr>
      <w:r>
        <w:rPr>
          <w:rFonts w:hint="eastAsia" w:ascii="方正小标宋简体" w:hAnsi="方正小标宋简体" w:eastAsia="方正小标宋简体" w:cs="方正小标宋简体"/>
          <w:b/>
          <w:bCs/>
          <w:spacing w:val="-14"/>
          <w:sz w:val="44"/>
          <w:szCs w:val="44"/>
        </w:rPr>
        <w:t>宣传工作管理办法</w:t>
      </w:r>
      <w:r>
        <w:rPr>
          <w:rFonts w:hint="eastAsia" w:ascii="方正小标宋简体" w:hAnsi="方正小标宋简体" w:eastAsia="方正小标宋简体" w:cs="方正小标宋简体"/>
          <w:b/>
          <w:bCs/>
          <w:spacing w:val="29"/>
          <w:sz w:val="44"/>
          <w:szCs w:val="44"/>
        </w:rPr>
        <w:t>(试行)</w:t>
      </w:r>
    </w:p>
    <w:p w14:paraId="3AAF9F91">
      <w:pPr>
        <w:jc w:val="center"/>
        <w:rPr>
          <w:rFonts w:hint="eastAsia" w:ascii="方正小标宋简体" w:hAnsi="方正小标宋简体" w:eastAsia="方正小标宋简体" w:cs="方正小标宋简体"/>
          <w:b/>
          <w:bCs/>
          <w:spacing w:val="29"/>
          <w:sz w:val="44"/>
          <w:szCs w:val="44"/>
        </w:rPr>
      </w:pPr>
    </w:p>
    <w:p w14:paraId="7358EA13">
      <w:pPr>
        <w:keepNext w:val="0"/>
        <w:keepLines w:val="0"/>
        <w:pageBreakBefore w:val="0"/>
        <w:widowControl/>
        <w:kinsoku/>
        <w:wordWrap/>
        <w:overflowPunct/>
        <w:topLinePunct w:val="0"/>
        <w:autoSpaceDE w:val="0"/>
        <w:autoSpaceDN w:val="0"/>
        <w:bidi w:val="0"/>
        <w:adjustRightInd w:val="0"/>
        <w:snapToGrid w:val="0"/>
        <w:spacing w:line="560" w:lineRule="exact"/>
        <w:ind w:left="3414"/>
        <w:textAlignment w:val="baseline"/>
        <w:outlineLvl w:val="2"/>
        <w:rPr>
          <w:rFonts w:ascii="黑体" w:hAnsi="黑体" w:eastAsia="黑体" w:cs="黑体"/>
          <w:b w:val="0"/>
          <w:bCs w:val="0"/>
          <w:sz w:val="32"/>
          <w:szCs w:val="32"/>
        </w:rPr>
      </w:pPr>
      <w:r>
        <w:rPr>
          <w:rFonts w:ascii="黑体" w:hAnsi="黑体" w:eastAsia="黑体" w:cs="黑体"/>
          <w:b w:val="0"/>
          <w:bCs w:val="0"/>
          <w:spacing w:val="-10"/>
          <w:sz w:val="32"/>
          <w:szCs w:val="32"/>
        </w:rPr>
        <w:t>第一章</w:t>
      </w:r>
      <w:r>
        <w:rPr>
          <w:rFonts w:ascii="黑体" w:hAnsi="黑体" w:eastAsia="黑体" w:cs="黑体"/>
          <w:b w:val="0"/>
          <w:bCs w:val="0"/>
          <w:spacing w:val="27"/>
          <w:sz w:val="32"/>
          <w:szCs w:val="32"/>
        </w:rPr>
        <w:t xml:space="preserve">  </w:t>
      </w:r>
      <w:r>
        <w:rPr>
          <w:rFonts w:ascii="黑体" w:hAnsi="黑体" w:eastAsia="黑体" w:cs="黑体"/>
          <w:b w:val="0"/>
          <w:bCs w:val="0"/>
          <w:spacing w:val="-10"/>
          <w:sz w:val="32"/>
          <w:szCs w:val="32"/>
        </w:rPr>
        <w:t>总则</w:t>
      </w:r>
    </w:p>
    <w:p w14:paraId="3C032E2A">
      <w:pPr>
        <w:keepNext w:val="0"/>
        <w:keepLines w:val="0"/>
        <w:pageBreakBefore w:val="0"/>
        <w:widowControl/>
        <w:kinsoku/>
        <w:wordWrap/>
        <w:overflowPunct/>
        <w:topLinePunct w:val="0"/>
        <w:autoSpaceDE w:val="0"/>
        <w:autoSpaceDN w:val="0"/>
        <w:bidi w:val="0"/>
        <w:adjustRightInd w:val="0"/>
        <w:snapToGrid w:val="0"/>
        <w:spacing w:line="560" w:lineRule="exact"/>
        <w:ind w:firstLine="635"/>
        <w:jc w:val="both"/>
        <w:textAlignment w:val="baseline"/>
        <w:rPr>
          <w:rFonts w:hint="eastAsia" w:ascii="仿宋_GB2312" w:hAnsi="仿宋_GB2312" w:eastAsia="仿宋_GB2312" w:cs="仿宋_GB2312"/>
          <w:sz w:val="32"/>
          <w:szCs w:val="32"/>
        </w:rPr>
      </w:pPr>
      <w:r>
        <w:rPr>
          <w:rFonts w:ascii="楷体" w:hAnsi="楷体" w:eastAsia="楷体" w:cs="楷体"/>
          <w:b/>
          <w:bCs/>
          <w:spacing w:val="13"/>
          <w:sz w:val="32"/>
          <w:szCs w:val="32"/>
        </w:rPr>
        <w:t>第一条</w:t>
      </w:r>
      <w:r>
        <w:rPr>
          <w:rFonts w:hint="eastAsia" w:ascii="楷体" w:hAnsi="楷体" w:eastAsia="楷体" w:cs="楷体"/>
          <w:b/>
          <w:bCs/>
          <w:spacing w:val="13"/>
          <w:sz w:val="32"/>
          <w:szCs w:val="32"/>
          <w:lang w:val="en-US" w:eastAsia="zh-CN"/>
        </w:rPr>
        <w:t xml:space="preserve">  </w:t>
      </w:r>
      <w:r>
        <w:rPr>
          <w:rFonts w:hint="eastAsia" w:ascii="仿宋_GB2312" w:hAnsi="仿宋_GB2312" w:eastAsia="仿宋_GB2312" w:cs="仿宋_GB2312"/>
          <w:spacing w:val="13"/>
          <w:sz w:val="32"/>
          <w:szCs w:val="32"/>
        </w:rPr>
        <w:t>为规范和加强</w:t>
      </w:r>
      <w:r>
        <w:rPr>
          <w:rFonts w:hint="eastAsia" w:ascii="仿宋_GB2312" w:hAnsi="仿宋_GB2312" w:eastAsia="仿宋_GB2312" w:cs="仿宋_GB2312"/>
          <w:spacing w:val="13"/>
          <w:sz w:val="32"/>
          <w:szCs w:val="32"/>
          <w:lang w:val="en-US" w:eastAsia="zh-CN"/>
        </w:rPr>
        <w:t>安徽东南医学科技发展有限责任公司</w:t>
      </w:r>
      <w:r>
        <w:rPr>
          <w:rFonts w:hint="eastAsia" w:ascii="仿宋_GB2312" w:hAnsi="仿宋_GB2312" w:eastAsia="仿宋_GB2312" w:cs="仿宋_GB2312"/>
          <w:spacing w:val="13"/>
          <w:sz w:val="32"/>
          <w:szCs w:val="32"/>
        </w:rPr>
        <w:t>(以下</w:t>
      </w:r>
      <w:r>
        <w:rPr>
          <w:rFonts w:hint="eastAsia" w:ascii="仿宋_GB2312" w:hAnsi="仿宋_GB2312" w:eastAsia="仿宋_GB2312" w:cs="仿宋_GB2312"/>
          <w:spacing w:val="11"/>
          <w:sz w:val="32"/>
          <w:szCs w:val="32"/>
        </w:rPr>
        <w:t>简称公司)宣传工作</w:t>
      </w:r>
      <w:r>
        <w:rPr>
          <w:rFonts w:hint="eastAsia" w:ascii="仿宋_GB2312" w:hAnsi="仿宋_GB2312" w:eastAsia="仿宋_GB2312" w:cs="仿宋_GB2312"/>
          <w:spacing w:val="10"/>
          <w:sz w:val="32"/>
          <w:szCs w:val="32"/>
        </w:rPr>
        <w:t>，根</w:t>
      </w:r>
      <w:r>
        <w:rPr>
          <w:rFonts w:hint="eastAsia" w:ascii="仿宋_GB2312" w:hAnsi="仿宋_GB2312" w:eastAsia="仿宋_GB2312" w:cs="仿宋_GB2312"/>
          <w:spacing w:val="-2"/>
          <w:sz w:val="32"/>
          <w:szCs w:val="32"/>
        </w:rPr>
        <w:t>据有关法律、法规及上级宣传主管部门工作要</w:t>
      </w:r>
      <w:r>
        <w:rPr>
          <w:rFonts w:hint="eastAsia" w:ascii="仿宋_GB2312" w:hAnsi="仿宋_GB2312" w:eastAsia="仿宋_GB2312" w:cs="仿宋_GB2312"/>
          <w:spacing w:val="-3"/>
          <w:sz w:val="32"/>
          <w:szCs w:val="32"/>
        </w:rPr>
        <w:t>求，结合公司实际</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1"/>
          <w:sz w:val="32"/>
          <w:szCs w:val="32"/>
        </w:rPr>
        <w:t>特制定本办法。</w:t>
      </w:r>
    </w:p>
    <w:p w14:paraId="10045152">
      <w:pPr>
        <w:keepNext w:val="0"/>
        <w:keepLines w:val="0"/>
        <w:pageBreakBefore w:val="0"/>
        <w:widowControl/>
        <w:kinsoku/>
        <w:wordWrap/>
        <w:overflowPunct/>
        <w:topLinePunct w:val="0"/>
        <w:autoSpaceDE w:val="0"/>
        <w:autoSpaceDN w:val="0"/>
        <w:bidi w:val="0"/>
        <w:adjustRightInd w:val="0"/>
        <w:snapToGrid w:val="0"/>
        <w:spacing w:line="560" w:lineRule="exact"/>
        <w:ind w:firstLine="635"/>
        <w:jc w:val="both"/>
        <w:textAlignment w:val="baseline"/>
        <w:rPr>
          <w:rFonts w:ascii="仿宋" w:hAnsi="仿宋" w:eastAsia="仿宋" w:cs="仿宋"/>
          <w:sz w:val="31"/>
          <w:szCs w:val="31"/>
        </w:rPr>
      </w:pPr>
      <w:r>
        <w:rPr>
          <w:rFonts w:ascii="楷体" w:hAnsi="楷体" w:eastAsia="楷体" w:cs="楷体"/>
          <w:b/>
          <w:bCs/>
          <w:spacing w:val="8"/>
          <w:sz w:val="32"/>
          <w:szCs w:val="32"/>
        </w:rPr>
        <w:t>第二条</w:t>
      </w:r>
      <w:r>
        <w:rPr>
          <w:rFonts w:ascii="楷体" w:hAnsi="楷体" w:eastAsia="楷体" w:cs="楷体"/>
          <w:spacing w:val="9"/>
          <w:sz w:val="31"/>
          <w:szCs w:val="31"/>
        </w:rPr>
        <w:t xml:space="preserve">  </w:t>
      </w:r>
      <w:r>
        <w:rPr>
          <w:rFonts w:hint="eastAsia" w:ascii="仿宋_GB2312" w:hAnsi="仿宋_GB2312" w:eastAsia="仿宋_GB2312" w:cs="仿宋_GB2312"/>
          <w:spacing w:val="8"/>
          <w:sz w:val="32"/>
          <w:szCs w:val="32"/>
        </w:rPr>
        <w:t>本办法旨在构建组织有序、分级管理、运转高效、</w:t>
      </w:r>
      <w:r>
        <w:rPr>
          <w:rFonts w:hint="eastAsia" w:ascii="仿宋_GB2312" w:hAnsi="仿宋_GB2312" w:eastAsia="仿宋_GB2312" w:cs="仿宋_GB2312"/>
          <w:spacing w:val="7"/>
          <w:sz w:val="32"/>
          <w:szCs w:val="32"/>
        </w:rPr>
        <w:t>上下联动的宣传工作体系，及时准确地宣传报道公司发展情况</w:t>
      </w:r>
      <w:r>
        <w:rPr>
          <w:rFonts w:hint="eastAsia" w:ascii="仿宋_GB2312" w:hAnsi="仿宋_GB2312" w:eastAsia="仿宋_GB2312" w:cs="仿宋_GB2312"/>
          <w:spacing w:val="-2"/>
          <w:sz w:val="32"/>
          <w:szCs w:val="32"/>
        </w:rPr>
        <w:t>，内聚</w:t>
      </w:r>
      <w:r>
        <w:rPr>
          <w:rFonts w:hint="eastAsia" w:ascii="仿宋_GB2312" w:hAnsi="仿宋_GB2312" w:eastAsia="仿宋_GB2312" w:cs="仿宋_GB2312"/>
          <w:spacing w:val="-3"/>
          <w:sz w:val="32"/>
          <w:szCs w:val="32"/>
        </w:rPr>
        <w:t>人心，外树形象</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6"/>
          <w:sz w:val="32"/>
          <w:szCs w:val="32"/>
        </w:rPr>
        <w:t>营造良好的舆论环境，促进公司各项事业健康发展。</w:t>
      </w:r>
    </w:p>
    <w:p w14:paraId="364F1B7A">
      <w:pPr>
        <w:keepNext w:val="0"/>
        <w:keepLines w:val="0"/>
        <w:pageBreakBefore w:val="0"/>
        <w:widowControl/>
        <w:kinsoku/>
        <w:wordWrap/>
        <w:overflowPunct/>
        <w:topLinePunct w:val="0"/>
        <w:autoSpaceDE w:val="0"/>
        <w:autoSpaceDN w:val="0"/>
        <w:bidi w:val="0"/>
        <w:adjustRightInd w:val="0"/>
        <w:snapToGrid w:val="0"/>
        <w:spacing w:line="560" w:lineRule="exact"/>
        <w:ind w:left="2344"/>
        <w:jc w:val="both"/>
        <w:textAlignment w:val="baseline"/>
        <w:outlineLvl w:val="2"/>
        <w:rPr>
          <w:rFonts w:ascii="黑体" w:hAnsi="黑体" w:eastAsia="黑体" w:cs="黑体"/>
          <w:sz w:val="32"/>
          <w:szCs w:val="32"/>
        </w:rPr>
      </w:pPr>
      <w:r>
        <w:rPr>
          <w:rFonts w:ascii="黑体" w:hAnsi="黑体" w:eastAsia="黑体" w:cs="黑体"/>
          <w:b/>
          <w:bCs/>
          <w:spacing w:val="2"/>
          <w:sz w:val="32"/>
          <w:szCs w:val="32"/>
        </w:rPr>
        <w:t>第二章</w:t>
      </w:r>
      <w:r>
        <w:rPr>
          <w:rFonts w:ascii="黑体" w:hAnsi="黑体" w:eastAsia="黑体" w:cs="黑体"/>
          <w:spacing w:val="30"/>
          <w:sz w:val="32"/>
          <w:szCs w:val="32"/>
        </w:rPr>
        <w:t xml:space="preserve">  </w:t>
      </w:r>
      <w:r>
        <w:rPr>
          <w:rFonts w:ascii="黑体" w:hAnsi="黑体" w:eastAsia="黑体" w:cs="黑体"/>
          <w:b/>
          <w:bCs/>
          <w:spacing w:val="2"/>
          <w:sz w:val="32"/>
          <w:szCs w:val="32"/>
        </w:rPr>
        <w:t>工作内容和职责分工</w:t>
      </w:r>
    </w:p>
    <w:p w14:paraId="688BB45E">
      <w:pPr>
        <w:keepNext w:val="0"/>
        <w:keepLines w:val="0"/>
        <w:pageBreakBefore w:val="0"/>
        <w:widowControl/>
        <w:kinsoku/>
        <w:wordWrap/>
        <w:overflowPunct/>
        <w:topLinePunct w:val="0"/>
        <w:autoSpaceDE w:val="0"/>
        <w:autoSpaceDN w:val="0"/>
        <w:bidi w:val="0"/>
        <w:adjustRightInd w:val="0"/>
        <w:snapToGrid w:val="0"/>
        <w:spacing w:line="560" w:lineRule="exact"/>
        <w:ind w:left="634"/>
        <w:jc w:val="both"/>
        <w:textAlignment w:val="baseline"/>
        <w:rPr>
          <w:rFonts w:hint="eastAsia" w:ascii="仿宋_GB2312" w:hAnsi="仿宋_GB2312" w:eastAsia="仿宋_GB2312" w:cs="仿宋_GB2312"/>
          <w:sz w:val="32"/>
          <w:szCs w:val="32"/>
        </w:rPr>
      </w:pPr>
      <w:r>
        <w:rPr>
          <w:rFonts w:ascii="楷体" w:hAnsi="楷体" w:eastAsia="楷体" w:cs="楷体"/>
          <w:b/>
          <w:bCs/>
          <w:spacing w:val="6"/>
          <w:sz w:val="31"/>
          <w:szCs w:val="31"/>
        </w:rPr>
        <w:t>第</w:t>
      </w:r>
      <w:r>
        <w:rPr>
          <w:rFonts w:hint="eastAsia" w:ascii="楷体" w:hAnsi="楷体" w:eastAsia="楷体" w:cs="楷体"/>
          <w:b/>
          <w:bCs/>
          <w:spacing w:val="6"/>
          <w:sz w:val="31"/>
          <w:szCs w:val="31"/>
          <w:lang w:val="en-US" w:eastAsia="zh-CN"/>
        </w:rPr>
        <w:t>三</w:t>
      </w:r>
      <w:r>
        <w:rPr>
          <w:rFonts w:ascii="楷体" w:hAnsi="楷体" w:eastAsia="楷体" w:cs="楷体"/>
          <w:b/>
          <w:bCs/>
          <w:spacing w:val="6"/>
          <w:sz w:val="31"/>
          <w:szCs w:val="31"/>
        </w:rPr>
        <w:t>条</w:t>
      </w:r>
      <w:r>
        <w:rPr>
          <w:rFonts w:hint="eastAsia" w:ascii="楷体" w:hAnsi="楷体" w:eastAsia="楷体" w:cs="楷体"/>
          <w:b/>
          <w:bCs/>
          <w:spacing w:val="6"/>
          <w:sz w:val="31"/>
          <w:szCs w:val="31"/>
          <w:lang w:val="en-US" w:eastAsia="zh-CN"/>
        </w:rPr>
        <w:t xml:space="preserve">  </w:t>
      </w:r>
      <w:r>
        <w:rPr>
          <w:rFonts w:hint="eastAsia" w:ascii="仿宋_GB2312" w:hAnsi="仿宋_GB2312" w:eastAsia="仿宋_GB2312" w:cs="仿宋_GB2312"/>
          <w:spacing w:val="6"/>
          <w:sz w:val="32"/>
          <w:szCs w:val="32"/>
        </w:rPr>
        <w:t>公司宣传工作包括以下主要内容：</w:t>
      </w:r>
    </w:p>
    <w:p w14:paraId="5A0F27C9">
      <w:pPr>
        <w:keepNext w:val="0"/>
        <w:keepLines w:val="0"/>
        <w:pageBreakBefore w:val="0"/>
        <w:widowControl/>
        <w:kinsoku/>
        <w:wordWrap/>
        <w:overflowPunct/>
        <w:topLinePunct w:val="0"/>
        <w:autoSpaceDE w:val="0"/>
        <w:autoSpaceDN w:val="0"/>
        <w:bidi w:val="0"/>
        <w:adjustRightInd w:val="0"/>
        <w:snapToGrid w:val="0"/>
        <w:spacing w:line="560" w:lineRule="exact"/>
        <w:ind w:right="36" w:firstLine="62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1.公司学习、贯彻、落实党和国家的路线、方针、政策情况；</w:t>
      </w:r>
    </w:p>
    <w:p w14:paraId="35D91C70">
      <w:pPr>
        <w:keepNext w:val="0"/>
        <w:keepLines w:val="0"/>
        <w:pageBreakBefore w:val="0"/>
        <w:widowControl/>
        <w:kinsoku/>
        <w:wordWrap/>
        <w:overflowPunct/>
        <w:topLinePunct w:val="0"/>
        <w:autoSpaceDE w:val="0"/>
        <w:autoSpaceDN w:val="0"/>
        <w:bidi w:val="0"/>
        <w:adjustRightInd w:val="0"/>
        <w:snapToGrid w:val="0"/>
        <w:spacing w:line="560" w:lineRule="exact"/>
        <w:ind w:left="629"/>
        <w:jc w:val="both"/>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6"/>
          <w:sz w:val="32"/>
          <w:szCs w:val="32"/>
        </w:rPr>
        <w:t>2.上级领导视察公司的情况及重要指示精</w:t>
      </w:r>
      <w:r>
        <w:rPr>
          <w:rFonts w:hint="eastAsia" w:ascii="仿宋_GB2312" w:hAnsi="仿宋_GB2312" w:eastAsia="仿宋_GB2312" w:cs="仿宋_GB2312"/>
          <w:spacing w:val="5"/>
          <w:sz w:val="32"/>
          <w:szCs w:val="32"/>
        </w:rPr>
        <w:t>神；</w:t>
      </w:r>
    </w:p>
    <w:p w14:paraId="34EE5A22">
      <w:pPr>
        <w:keepNext w:val="0"/>
        <w:keepLines w:val="0"/>
        <w:pageBreakBefore w:val="0"/>
        <w:widowControl/>
        <w:kinsoku/>
        <w:wordWrap/>
        <w:overflowPunct/>
        <w:topLinePunct w:val="0"/>
        <w:autoSpaceDE w:val="0"/>
        <w:autoSpaceDN w:val="0"/>
        <w:bidi w:val="0"/>
        <w:adjustRightInd w:val="0"/>
        <w:snapToGrid w:val="0"/>
        <w:spacing w:line="560" w:lineRule="exact"/>
        <w:ind w:left="629"/>
        <w:jc w:val="both"/>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3.公司工作的进展情况、改革发展成果、重大成就和典型</w:t>
      </w:r>
    </w:p>
    <w:p w14:paraId="3B7E6CD7">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0" w:firstLineChars="0"/>
        <w:jc w:val="both"/>
        <w:textAlignment w:val="baseline"/>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经验</w:t>
      </w:r>
      <w:r>
        <w:rPr>
          <w:rFonts w:hint="eastAsia" w:ascii="仿宋_GB2312" w:hAnsi="仿宋_GB2312" w:eastAsia="仿宋_GB2312" w:cs="仿宋_GB2312"/>
          <w:spacing w:val="6"/>
          <w:sz w:val="32"/>
          <w:szCs w:val="32"/>
          <w:lang w:eastAsia="zh-CN"/>
        </w:rPr>
        <w:t>；</w:t>
      </w:r>
    </w:p>
    <w:p w14:paraId="1A220769">
      <w:pPr>
        <w:keepNext w:val="0"/>
        <w:keepLines w:val="0"/>
        <w:pageBreakBefore w:val="0"/>
        <w:widowControl/>
        <w:kinsoku/>
        <w:wordWrap/>
        <w:overflowPunct/>
        <w:topLinePunct w:val="0"/>
        <w:autoSpaceDE w:val="0"/>
        <w:autoSpaceDN w:val="0"/>
        <w:bidi w:val="0"/>
        <w:adjustRightInd w:val="0"/>
        <w:snapToGrid w:val="0"/>
        <w:spacing w:line="560" w:lineRule="exact"/>
        <w:ind w:left="9" w:leftChars="0" w:firstLine="617" w:firstLineChars="186"/>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4.公司举办或承办的重要会议、重大活</w:t>
      </w:r>
      <w:r>
        <w:rPr>
          <w:rFonts w:hint="eastAsia" w:ascii="仿宋_GB2312" w:hAnsi="仿宋_GB2312" w:eastAsia="仿宋_GB2312" w:cs="仿宋_GB2312"/>
          <w:spacing w:val="15"/>
          <w:sz w:val="32"/>
          <w:szCs w:val="32"/>
        </w:rPr>
        <w:t>动及公司领导重要讲</w:t>
      </w:r>
      <w:r>
        <w:rPr>
          <w:rFonts w:hint="eastAsia" w:ascii="仿宋_GB2312" w:hAnsi="仿宋_GB2312" w:eastAsia="仿宋_GB2312" w:cs="仿宋_GB2312"/>
          <w:spacing w:val="10"/>
          <w:sz w:val="32"/>
          <w:szCs w:val="32"/>
        </w:rPr>
        <w:t>话、重要文章；</w:t>
      </w:r>
    </w:p>
    <w:p w14:paraId="6551340E">
      <w:pPr>
        <w:keepNext w:val="0"/>
        <w:keepLines w:val="0"/>
        <w:pageBreakBefore w:val="0"/>
        <w:widowControl/>
        <w:kinsoku/>
        <w:wordWrap/>
        <w:overflowPunct/>
        <w:topLinePunct w:val="0"/>
        <w:autoSpaceDE w:val="0"/>
        <w:autoSpaceDN w:val="0"/>
        <w:bidi w:val="0"/>
        <w:adjustRightInd w:val="0"/>
        <w:snapToGrid w:val="0"/>
        <w:spacing w:line="560" w:lineRule="exact"/>
        <w:ind w:right="265" w:firstLine="65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5.公司党的建设、人才队伍建设、企业文化建设等方面</w:t>
      </w:r>
      <w:r>
        <w:rPr>
          <w:rFonts w:hint="eastAsia" w:ascii="仿宋_GB2312" w:hAnsi="仿宋_GB2312" w:eastAsia="仿宋_GB2312" w:cs="仿宋_GB2312"/>
          <w:spacing w:val="13"/>
          <w:sz w:val="32"/>
          <w:szCs w:val="32"/>
        </w:rPr>
        <w:t>的重</w:t>
      </w:r>
      <w:r>
        <w:rPr>
          <w:rFonts w:hint="eastAsia" w:ascii="仿宋_GB2312" w:hAnsi="仿宋_GB2312" w:eastAsia="仿宋_GB2312" w:cs="仿宋_GB2312"/>
          <w:spacing w:val="2"/>
          <w:sz w:val="32"/>
          <w:szCs w:val="32"/>
        </w:rPr>
        <w:t>要情况；</w:t>
      </w:r>
    </w:p>
    <w:p w14:paraId="41070FE4">
      <w:pPr>
        <w:keepNext w:val="0"/>
        <w:keepLines w:val="0"/>
        <w:pageBreakBefore w:val="0"/>
        <w:widowControl/>
        <w:kinsoku/>
        <w:wordWrap/>
        <w:overflowPunct/>
        <w:topLinePunct w:val="0"/>
        <w:autoSpaceDE w:val="0"/>
        <w:autoSpaceDN w:val="0"/>
        <w:bidi w:val="0"/>
        <w:adjustRightInd w:val="0"/>
        <w:snapToGrid w:val="0"/>
        <w:spacing w:line="560" w:lineRule="exact"/>
        <w:ind w:right="266" w:firstLine="650"/>
        <w:jc w:val="both"/>
        <w:textAlignment w:val="baseline"/>
        <w:rPr>
          <w:rFonts w:hint="eastAsia" w:ascii="仿宋_GB2312" w:hAnsi="仿宋_GB2312" w:eastAsia="仿宋_GB2312" w:cs="仿宋_GB2312"/>
          <w:spacing w:val="14"/>
          <w:sz w:val="32"/>
          <w:szCs w:val="32"/>
        </w:rPr>
      </w:pPr>
      <w:r>
        <w:rPr>
          <w:rFonts w:hint="eastAsia" w:ascii="仿宋_GB2312" w:hAnsi="仿宋_GB2312" w:eastAsia="仿宋_GB2312" w:cs="仿宋_GB2312"/>
          <w:spacing w:val="14"/>
          <w:sz w:val="32"/>
          <w:szCs w:val="32"/>
        </w:rPr>
        <w:t>6.结合法定节假日、重要纪念日等时间节点，</w:t>
      </w:r>
      <w:r>
        <w:rPr>
          <w:rFonts w:hint="eastAsia" w:ascii="仿宋_GB2312" w:hAnsi="仿宋_GB2312" w:eastAsia="仿宋_GB2312" w:cs="仿宋_GB2312"/>
          <w:spacing w:val="13"/>
          <w:sz w:val="32"/>
          <w:szCs w:val="32"/>
        </w:rPr>
        <w:t>加强国防宣传</w:t>
      </w:r>
      <w:r>
        <w:rPr>
          <w:rFonts w:hint="eastAsia" w:ascii="仿宋_GB2312" w:hAnsi="仿宋_GB2312" w:eastAsia="仿宋_GB2312" w:cs="仿宋_GB2312"/>
          <w:spacing w:val="15"/>
          <w:sz w:val="32"/>
          <w:szCs w:val="32"/>
        </w:rPr>
        <w:t>和保密意识培养，通过电子显示屏、建筑围挡、宣传</w:t>
      </w:r>
      <w:r>
        <w:rPr>
          <w:rFonts w:hint="eastAsia" w:ascii="仿宋_GB2312" w:hAnsi="仿宋_GB2312" w:eastAsia="仿宋_GB2312" w:cs="仿宋_GB2312"/>
          <w:spacing w:val="14"/>
          <w:sz w:val="32"/>
          <w:szCs w:val="32"/>
        </w:rPr>
        <w:t>牌等各类载体刊播宣传画面；</w:t>
      </w:r>
    </w:p>
    <w:p w14:paraId="1DCC6D4D">
      <w:pPr>
        <w:keepNext w:val="0"/>
        <w:keepLines w:val="0"/>
        <w:pageBreakBefore w:val="0"/>
        <w:widowControl/>
        <w:kinsoku/>
        <w:wordWrap/>
        <w:overflowPunct/>
        <w:topLinePunct w:val="0"/>
        <w:autoSpaceDE w:val="0"/>
        <w:autoSpaceDN w:val="0"/>
        <w:bidi w:val="0"/>
        <w:adjustRightInd w:val="0"/>
        <w:snapToGrid w:val="0"/>
        <w:spacing w:line="560" w:lineRule="exact"/>
        <w:ind w:right="266" w:firstLine="650"/>
        <w:jc w:val="both"/>
        <w:textAlignment w:val="baseline"/>
        <w:rPr>
          <w:rFonts w:hint="eastAsia" w:ascii="仿宋_GB2312" w:hAnsi="仿宋_GB2312" w:eastAsia="仿宋_GB2312" w:cs="仿宋_GB2312"/>
          <w:spacing w:val="14"/>
          <w:sz w:val="32"/>
          <w:szCs w:val="32"/>
        </w:rPr>
      </w:pPr>
      <w:r>
        <w:rPr>
          <w:rFonts w:hint="eastAsia" w:ascii="仿宋_GB2312" w:hAnsi="仿宋_GB2312" w:eastAsia="仿宋_GB2312" w:cs="仿宋_GB2312"/>
          <w:spacing w:val="14"/>
          <w:sz w:val="32"/>
          <w:szCs w:val="32"/>
        </w:rPr>
        <w:t>7.其他需要通过信息宣传渠道报送</w:t>
      </w:r>
      <w:r>
        <w:rPr>
          <w:rFonts w:hint="eastAsia" w:ascii="仿宋_GB2312" w:hAnsi="仿宋_GB2312" w:eastAsia="仿宋_GB2312" w:cs="仿宋_GB2312"/>
          <w:spacing w:val="14"/>
          <w:sz w:val="32"/>
          <w:szCs w:val="32"/>
          <w:lang w:val="en-US" w:eastAsia="zh-CN"/>
        </w:rPr>
        <w:t>重大成果等</w:t>
      </w:r>
      <w:r>
        <w:rPr>
          <w:rFonts w:hint="eastAsia" w:ascii="仿宋_GB2312" w:hAnsi="仿宋_GB2312" w:eastAsia="仿宋_GB2312" w:cs="仿宋_GB2312"/>
          <w:spacing w:val="14"/>
          <w:sz w:val="32"/>
          <w:szCs w:val="32"/>
        </w:rPr>
        <w:t>各类宣传信息。</w:t>
      </w:r>
    </w:p>
    <w:p w14:paraId="68E1B060">
      <w:pPr>
        <w:keepNext w:val="0"/>
        <w:keepLines w:val="0"/>
        <w:pageBreakBefore w:val="0"/>
        <w:widowControl/>
        <w:kinsoku/>
        <w:wordWrap/>
        <w:overflowPunct/>
        <w:topLinePunct w:val="0"/>
        <w:autoSpaceDE w:val="0"/>
        <w:autoSpaceDN w:val="0"/>
        <w:bidi w:val="0"/>
        <w:adjustRightInd w:val="0"/>
        <w:snapToGrid w:val="0"/>
        <w:spacing w:line="560" w:lineRule="exact"/>
        <w:ind w:right="254" w:firstLine="654"/>
        <w:jc w:val="both"/>
        <w:textAlignment w:val="baseline"/>
        <w:rPr>
          <w:rFonts w:hint="eastAsia" w:ascii="仿宋_GB2312" w:hAnsi="仿宋_GB2312" w:eastAsia="仿宋_GB2312" w:cs="仿宋_GB2312"/>
          <w:sz w:val="32"/>
          <w:szCs w:val="32"/>
          <w:highlight w:val="none"/>
        </w:rPr>
      </w:pPr>
      <w:r>
        <w:rPr>
          <w:rFonts w:hint="eastAsia" w:ascii="楷体" w:hAnsi="楷体" w:eastAsia="楷体" w:cs="楷体"/>
          <w:b/>
          <w:bCs/>
          <w:spacing w:val="6"/>
          <w:sz w:val="31"/>
          <w:szCs w:val="31"/>
          <w:lang w:val="en-US" w:eastAsia="zh-CN"/>
        </w:rPr>
        <w:t>第四条</w:t>
      </w:r>
      <w:r>
        <w:rPr>
          <w:rFonts w:hint="eastAsia" w:ascii="仿宋_GB2312" w:hAnsi="仿宋_GB2312" w:eastAsia="仿宋_GB2312" w:cs="仿宋_GB2312"/>
          <w:spacing w:val="12"/>
          <w:sz w:val="32"/>
          <w:szCs w:val="32"/>
        </w:rPr>
        <w:t xml:space="preserve">  </w:t>
      </w:r>
      <w:r>
        <w:rPr>
          <w:rFonts w:hint="eastAsia" w:ascii="仿宋_GB2312" w:hAnsi="仿宋_GB2312" w:eastAsia="仿宋_GB2312" w:cs="仿宋_GB2312"/>
          <w:spacing w:val="20"/>
          <w:sz w:val="32"/>
          <w:szCs w:val="32"/>
          <w:highlight w:val="none"/>
        </w:rPr>
        <w:t>在公司领导下，宣传工作</w:t>
      </w:r>
      <w:r>
        <w:rPr>
          <w:rFonts w:hint="eastAsia" w:ascii="仿宋_GB2312" w:hAnsi="仿宋_GB2312" w:eastAsia="仿宋_GB2312" w:cs="仿宋_GB2312"/>
          <w:spacing w:val="16"/>
          <w:sz w:val="32"/>
          <w:szCs w:val="32"/>
          <w:highlight w:val="none"/>
        </w:rPr>
        <w:t>由</w:t>
      </w:r>
      <w:r>
        <w:rPr>
          <w:rFonts w:hint="eastAsia" w:ascii="仿宋_GB2312" w:hAnsi="仿宋_GB2312" w:eastAsia="仿宋_GB2312" w:cs="仿宋_GB2312"/>
          <w:spacing w:val="16"/>
          <w:sz w:val="32"/>
          <w:szCs w:val="32"/>
          <w:highlight w:val="none"/>
          <w:lang w:val="en-US" w:eastAsia="zh-CN"/>
        </w:rPr>
        <w:t>综合部</w:t>
      </w:r>
      <w:r>
        <w:rPr>
          <w:rFonts w:hint="eastAsia" w:ascii="仿宋_GB2312" w:hAnsi="仿宋_GB2312" w:eastAsia="仿宋_GB2312" w:cs="仿宋_GB2312"/>
          <w:spacing w:val="16"/>
          <w:sz w:val="32"/>
          <w:szCs w:val="32"/>
          <w:highlight w:val="none"/>
        </w:rPr>
        <w:t>归</w:t>
      </w:r>
      <w:r>
        <w:rPr>
          <w:rFonts w:hint="eastAsia" w:ascii="仿宋_GB2312" w:hAnsi="仿宋_GB2312" w:eastAsia="仿宋_GB2312" w:cs="仿宋_GB2312"/>
          <w:spacing w:val="26"/>
          <w:sz w:val="32"/>
          <w:szCs w:val="32"/>
          <w:highlight w:val="none"/>
        </w:rPr>
        <w:t>口管理并组织实施。</w:t>
      </w:r>
    </w:p>
    <w:p w14:paraId="56ECF7EE">
      <w:pPr>
        <w:keepNext w:val="0"/>
        <w:keepLines w:val="0"/>
        <w:pageBreakBefore w:val="0"/>
        <w:widowControl/>
        <w:kinsoku/>
        <w:wordWrap/>
        <w:overflowPunct/>
        <w:topLinePunct w:val="0"/>
        <w:autoSpaceDE w:val="0"/>
        <w:autoSpaceDN w:val="0"/>
        <w:bidi w:val="0"/>
        <w:adjustRightInd w:val="0"/>
        <w:snapToGrid w:val="0"/>
        <w:spacing w:line="560" w:lineRule="exact"/>
        <w:ind w:right="254" w:firstLine="654"/>
        <w:jc w:val="both"/>
        <w:textAlignment w:val="baseline"/>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lang w:val="en-US" w:eastAsia="zh-CN"/>
        </w:rPr>
        <w:t>综合部</w:t>
      </w:r>
      <w:r>
        <w:rPr>
          <w:rFonts w:hint="eastAsia" w:ascii="仿宋_GB2312" w:hAnsi="仿宋_GB2312" w:eastAsia="仿宋_GB2312" w:cs="仿宋_GB2312"/>
          <w:spacing w:val="20"/>
          <w:sz w:val="32"/>
          <w:szCs w:val="32"/>
        </w:rPr>
        <w:t>的具体职责是：</w:t>
      </w:r>
    </w:p>
    <w:p w14:paraId="6F8B8737">
      <w:pPr>
        <w:keepNext w:val="0"/>
        <w:keepLines w:val="0"/>
        <w:pageBreakBefore w:val="0"/>
        <w:widowControl/>
        <w:kinsoku/>
        <w:wordWrap/>
        <w:overflowPunct/>
        <w:topLinePunct w:val="0"/>
        <w:autoSpaceDE w:val="0"/>
        <w:autoSpaceDN w:val="0"/>
        <w:bidi w:val="0"/>
        <w:adjustRightInd w:val="0"/>
        <w:snapToGrid w:val="0"/>
        <w:spacing w:line="560" w:lineRule="exact"/>
        <w:ind w:firstLine="65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4"/>
          <w:sz w:val="32"/>
          <w:szCs w:val="32"/>
        </w:rPr>
        <w:t>1.归口管理公司的宣传工作，严格遵循“先</w:t>
      </w:r>
      <w:r>
        <w:rPr>
          <w:rFonts w:hint="eastAsia" w:ascii="仿宋_GB2312" w:hAnsi="仿宋_GB2312" w:eastAsia="仿宋_GB2312" w:cs="仿宋_GB2312"/>
          <w:spacing w:val="23"/>
          <w:sz w:val="32"/>
          <w:szCs w:val="32"/>
        </w:rPr>
        <w:t>审核，后发布”</w:t>
      </w:r>
      <w:r>
        <w:rPr>
          <w:rFonts w:hint="eastAsia" w:ascii="仿宋_GB2312" w:hAnsi="仿宋_GB2312" w:eastAsia="仿宋_GB2312" w:cs="仿宋_GB2312"/>
          <w:spacing w:val="15"/>
          <w:sz w:val="32"/>
          <w:szCs w:val="32"/>
        </w:rPr>
        <w:t>的原则，负责审核本办法涉及的宣传工作内容，未经审核的信息</w:t>
      </w:r>
      <w:r>
        <w:rPr>
          <w:rFonts w:hint="eastAsia" w:ascii="仿宋_GB2312" w:hAnsi="仿宋_GB2312" w:eastAsia="仿宋_GB2312" w:cs="仿宋_GB2312"/>
          <w:spacing w:val="5"/>
          <w:sz w:val="32"/>
          <w:szCs w:val="32"/>
        </w:rPr>
        <w:t>一律不得发布；</w:t>
      </w:r>
    </w:p>
    <w:p w14:paraId="6C5AF66B">
      <w:pPr>
        <w:keepNext w:val="0"/>
        <w:keepLines w:val="0"/>
        <w:pageBreakBefore w:val="0"/>
        <w:widowControl/>
        <w:kinsoku/>
        <w:wordWrap/>
        <w:overflowPunct/>
        <w:topLinePunct w:val="0"/>
        <w:autoSpaceDE w:val="0"/>
        <w:autoSpaceDN w:val="0"/>
        <w:bidi w:val="0"/>
        <w:adjustRightInd w:val="0"/>
        <w:snapToGrid w:val="0"/>
        <w:spacing w:line="560" w:lineRule="exact"/>
        <w:ind w:right="142" w:firstLine="65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2.宣传报道公司重大战略决策、领导重要讲话、工作思路等，</w:t>
      </w:r>
      <w:r>
        <w:rPr>
          <w:rFonts w:hint="eastAsia" w:ascii="仿宋_GB2312" w:hAnsi="仿宋_GB2312" w:eastAsia="仿宋_GB2312" w:cs="仿宋_GB2312"/>
          <w:spacing w:val="15"/>
          <w:sz w:val="32"/>
          <w:szCs w:val="32"/>
        </w:rPr>
        <w:t>准确、及时、有效地发布有关公司的新闻；</w:t>
      </w:r>
    </w:p>
    <w:p w14:paraId="0C4D4737">
      <w:pPr>
        <w:keepNext w:val="0"/>
        <w:keepLines w:val="0"/>
        <w:pageBreakBefore w:val="0"/>
        <w:widowControl/>
        <w:kinsoku/>
        <w:wordWrap/>
        <w:overflowPunct/>
        <w:topLinePunct w:val="0"/>
        <w:autoSpaceDE w:val="0"/>
        <w:autoSpaceDN w:val="0"/>
        <w:bidi w:val="0"/>
        <w:adjustRightInd w:val="0"/>
        <w:snapToGrid w:val="0"/>
        <w:spacing w:line="560" w:lineRule="exact"/>
        <w:ind w:right="223" w:firstLine="65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0"/>
          <w:sz w:val="32"/>
          <w:szCs w:val="32"/>
        </w:rPr>
        <w:t>3.负责组织新闻发布会(含新闻通报会、记者招待会等);</w:t>
      </w:r>
      <w:r>
        <w:rPr>
          <w:rFonts w:hint="eastAsia" w:ascii="仿宋_GB2312" w:hAnsi="仿宋_GB2312" w:eastAsia="仿宋_GB2312" w:cs="仿宋_GB2312"/>
          <w:spacing w:val="15"/>
          <w:sz w:val="32"/>
          <w:szCs w:val="32"/>
        </w:rPr>
        <w:t>在日常工作中代表公司对外发布新闻、声明和有关重要信息</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rPr>
        <w:t>负</w:t>
      </w:r>
      <w:r>
        <w:rPr>
          <w:rFonts w:hint="eastAsia" w:ascii="仿宋_GB2312" w:hAnsi="仿宋_GB2312" w:eastAsia="仿宋_GB2312" w:cs="仿宋_GB2312"/>
          <w:spacing w:val="17"/>
          <w:sz w:val="32"/>
          <w:szCs w:val="32"/>
        </w:rPr>
        <w:t>责参加上级有关单位组织的各</w:t>
      </w:r>
      <w:r>
        <w:rPr>
          <w:rFonts w:hint="eastAsia" w:ascii="仿宋_GB2312" w:hAnsi="仿宋_GB2312" w:eastAsia="仿宋_GB2312" w:cs="仿宋_GB2312"/>
          <w:spacing w:val="16"/>
          <w:sz w:val="32"/>
          <w:szCs w:val="32"/>
        </w:rPr>
        <w:t>项宣传工作会议；</w:t>
      </w:r>
    </w:p>
    <w:p w14:paraId="5FCD4BC0">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66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4.归口负责对媒体的采访接待、安排和组织，审核相关报道，</w:t>
      </w:r>
      <w:r>
        <w:rPr>
          <w:rFonts w:hint="eastAsia" w:ascii="仿宋_GB2312" w:hAnsi="仿宋_GB2312" w:eastAsia="仿宋_GB2312" w:cs="仿宋_GB2312"/>
          <w:spacing w:val="-3"/>
          <w:sz w:val="32"/>
          <w:szCs w:val="32"/>
        </w:rPr>
        <w:t>负责媒体公关工作；</w:t>
      </w:r>
    </w:p>
    <w:p w14:paraId="5E704A4B">
      <w:pPr>
        <w:keepNext w:val="0"/>
        <w:keepLines w:val="0"/>
        <w:pageBreakBefore w:val="0"/>
        <w:widowControl/>
        <w:kinsoku/>
        <w:wordWrap/>
        <w:overflowPunct/>
        <w:topLinePunct w:val="0"/>
        <w:autoSpaceDE w:val="0"/>
        <w:autoSpaceDN w:val="0"/>
        <w:bidi w:val="0"/>
        <w:adjustRightInd w:val="0"/>
        <w:snapToGrid w:val="0"/>
        <w:spacing w:line="560" w:lineRule="exact"/>
        <w:ind w:firstLine="62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5.</w:t>
      </w:r>
      <w:r>
        <w:rPr>
          <w:rFonts w:hint="eastAsia" w:ascii="仿宋_GB2312" w:hAnsi="仿宋_GB2312" w:eastAsia="仿宋_GB2312" w:cs="仿宋_GB2312"/>
          <w:spacing w:val="-2"/>
          <w:sz w:val="32"/>
          <w:szCs w:val="32"/>
        </w:rPr>
        <w:t>负责公司</w:t>
      </w:r>
      <w:r>
        <w:rPr>
          <w:rFonts w:hint="eastAsia" w:ascii="仿宋_GB2312" w:hAnsi="仿宋_GB2312" w:eastAsia="仿宋_GB2312" w:cs="仿宋_GB2312"/>
          <w:sz w:val="32"/>
          <w:szCs w:val="32"/>
        </w:rPr>
        <w:t>OA</w:t>
      </w:r>
      <w:r>
        <w:rPr>
          <w:rFonts w:hint="eastAsia" w:ascii="仿宋_GB2312" w:hAnsi="仿宋_GB2312" w:eastAsia="仿宋_GB2312" w:cs="仿宋_GB2312"/>
          <w:spacing w:val="4"/>
          <w:sz w:val="32"/>
          <w:szCs w:val="32"/>
        </w:rPr>
        <w:t>门户、</w:t>
      </w:r>
      <w:r>
        <w:rPr>
          <w:rFonts w:hint="eastAsia" w:ascii="仿宋_GB2312" w:hAnsi="仿宋_GB2312" w:eastAsia="仿宋_GB2312" w:cs="仿宋_GB2312"/>
          <w:spacing w:val="-2"/>
          <w:sz w:val="32"/>
          <w:szCs w:val="32"/>
        </w:rPr>
        <w:t>官方微信公众号、电子显示屏、建筑围挡、宣传牌等</w:t>
      </w:r>
      <w:r>
        <w:rPr>
          <w:rFonts w:hint="eastAsia" w:ascii="仿宋_GB2312" w:hAnsi="仿宋_GB2312" w:eastAsia="仿宋_GB2312" w:cs="仿宋_GB2312"/>
          <w:spacing w:val="-3"/>
          <w:sz w:val="32"/>
          <w:szCs w:val="32"/>
        </w:rPr>
        <w:t>的管理工作；</w:t>
      </w:r>
    </w:p>
    <w:p w14:paraId="0B3C3017">
      <w:pPr>
        <w:keepNext w:val="0"/>
        <w:keepLines w:val="0"/>
        <w:pageBreakBefore w:val="0"/>
        <w:widowControl/>
        <w:kinsoku/>
        <w:wordWrap/>
        <w:overflowPunct/>
        <w:topLinePunct w:val="0"/>
        <w:autoSpaceDE w:val="0"/>
        <w:autoSpaceDN w:val="0"/>
        <w:bidi w:val="0"/>
        <w:adjustRightInd w:val="0"/>
        <w:snapToGrid w:val="0"/>
        <w:spacing w:line="560" w:lineRule="exact"/>
        <w:ind w:right="124" w:firstLine="62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7"/>
          <w:sz w:val="32"/>
          <w:szCs w:val="32"/>
        </w:rPr>
        <w:t>6.负责组织对公司和与公司有关的重大事件的影像资料的</w:t>
      </w:r>
      <w:r>
        <w:rPr>
          <w:rFonts w:hint="eastAsia" w:ascii="仿宋_GB2312" w:hAnsi="仿宋_GB2312" w:eastAsia="仿宋_GB2312" w:cs="仿宋_GB2312"/>
          <w:sz w:val="32"/>
          <w:szCs w:val="32"/>
        </w:rPr>
        <w:t>摄录、整理和保存；</w:t>
      </w:r>
    </w:p>
    <w:p w14:paraId="23FCDCAC">
      <w:pPr>
        <w:keepNext w:val="0"/>
        <w:keepLines w:val="0"/>
        <w:pageBreakBefore w:val="0"/>
        <w:widowControl/>
        <w:kinsoku/>
        <w:wordWrap/>
        <w:overflowPunct/>
        <w:topLinePunct w:val="0"/>
        <w:autoSpaceDE w:val="0"/>
        <w:autoSpaceDN w:val="0"/>
        <w:bidi w:val="0"/>
        <w:adjustRightInd w:val="0"/>
        <w:snapToGrid w:val="0"/>
        <w:spacing w:line="560" w:lineRule="exact"/>
        <w:ind w:right="113" w:firstLine="62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7.编写、审改、送审公司新闻稿件，编发对外新闻口径材料，终审、刊播公司电子显示屏、建筑围挡、宣传牌等宣传材料</w:t>
      </w:r>
      <w:r>
        <w:rPr>
          <w:rFonts w:hint="eastAsia" w:ascii="仿宋_GB2312" w:hAnsi="仿宋_GB2312" w:eastAsia="仿宋_GB2312" w:cs="仿宋_GB2312"/>
          <w:spacing w:val="-22"/>
          <w:sz w:val="32"/>
          <w:szCs w:val="32"/>
        </w:rPr>
        <w:t>；</w:t>
      </w:r>
    </w:p>
    <w:p w14:paraId="6E4B2780">
      <w:pPr>
        <w:keepNext w:val="0"/>
        <w:keepLines w:val="0"/>
        <w:pageBreakBefore w:val="0"/>
        <w:widowControl/>
        <w:kinsoku/>
        <w:wordWrap/>
        <w:overflowPunct/>
        <w:topLinePunct w:val="0"/>
        <w:autoSpaceDE w:val="0"/>
        <w:autoSpaceDN w:val="0"/>
        <w:bidi w:val="0"/>
        <w:adjustRightInd w:val="0"/>
        <w:snapToGrid w:val="0"/>
        <w:spacing w:line="560" w:lineRule="exact"/>
        <w:ind w:left="629"/>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8.完成公司</w:t>
      </w:r>
      <w:r>
        <w:rPr>
          <w:rFonts w:hint="eastAsia" w:ascii="仿宋_GB2312" w:hAnsi="仿宋_GB2312" w:cs="仿宋_GB2312"/>
          <w:spacing w:val="7"/>
          <w:sz w:val="32"/>
          <w:szCs w:val="32"/>
          <w:lang w:val="en-US" w:eastAsia="zh-CN"/>
        </w:rPr>
        <w:t>及</w:t>
      </w:r>
      <w:r>
        <w:rPr>
          <w:rFonts w:hint="eastAsia" w:ascii="仿宋_GB2312" w:hAnsi="仿宋_GB2312" w:eastAsia="仿宋_GB2312" w:cs="仿宋_GB2312"/>
          <w:spacing w:val="7"/>
          <w:sz w:val="32"/>
          <w:szCs w:val="32"/>
        </w:rPr>
        <w:t>上级有关单位布置的其它任务。</w:t>
      </w:r>
    </w:p>
    <w:p w14:paraId="5C23A703">
      <w:pPr>
        <w:keepNext w:val="0"/>
        <w:keepLines w:val="0"/>
        <w:pageBreakBefore w:val="0"/>
        <w:widowControl/>
        <w:kinsoku/>
        <w:wordWrap/>
        <w:overflowPunct/>
        <w:topLinePunct w:val="0"/>
        <w:autoSpaceDE w:val="0"/>
        <w:autoSpaceDN w:val="0"/>
        <w:bidi w:val="0"/>
        <w:adjustRightInd w:val="0"/>
        <w:snapToGrid w:val="0"/>
        <w:spacing w:line="560" w:lineRule="exact"/>
        <w:ind w:right="89" w:firstLine="684"/>
        <w:jc w:val="both"/>
        <w:textAlignment w:val="baseline"/>
        <w:rPr>
          <w:rFonts w:hint="eastAsia" w:ascii="仿宋_GB2312" w:hAnsi="仿宋_GB2312" w:eastAsia="仿宋_GB2312" w:cs="仿宋_GB2312"/>
          <w:sz w:val="32"/>
          <w:szCs w:val="32"/>
        </w:rPr>
      </w:pPr>
      <w:r>
        <w:rPr>
          <w:rFonts w:hint="eastAsia" w:ascii="楷体" w:hAnsi="楷体" w:eastAsia="楷体" w:cs="楷体"/>
          <w:b/>
          <w:bCs/>
          <w:spacing w:val="6"/>
          <w:sz w:val="31"/>
          <w:szCs w:val="31"/>
          <w:lang w:val="en-US" w:eastAsia="zh-CN"/>
        </w:rPr>
        <w:t>第五条</w:t>
      </w:r>
      <w:r>
        <w:rPr>
          <w:rFonts w:hint="eastAsia" w:ascii="仿宋_GB2312" w:hAnsi="仿宋_GB2312" w:cs="仿宋_GB2312"/>
          <w:b/>
          <w:bCs/>
          <w:spacing w:val="5"/>
          <w:sz w:val="32"/>
          <w:szCs w:val="32"/>
          <w:lang w:val="en-US" w:eastAsia="zh-CN"/>
        </w:rPr>
        <w:t xml:space="preserve">  </w:t>
      </w:r>
      <w:r>
        <w:rPr>
          <w:rFonts w:hint="eastAsia" w:ascii="仿宋_GB2312" w:hAnsi="仿宋_GB2312" w:eastAsia="仿宋_GB2312" w:cs="仿宋_GB2312"/>
          <w:spacing w:val="5"/>
          <w:sz w:val="32"/>
          <w:szCs w:val="32"/>
        </w:rPr>
        <w:t>建立宣传工作联络员制度。各部门指派一</w:t>
      </w:r>
      <w:r>
        <w:rPr>
          <w:rFonts w:hint="eastAsia" w:ascii="仿宋_GB2312" w:hAnsi="仿宋_GB2312" w:eastAsia="仿宋_GB2312" w:cs="仿宋_GB2312"/>
          <w:spacing w:val="6"/>
          <w:sz w:val="32"/>
          <w:szCs w:val="32"/>
        </w:rPr>
        <w:t>名具有政治敏感性、熟悉公司业务工作情况</w:t>
      </w:r>
      <w:r>
        <w:rPr>
          <w:rFonts w:hint="eastAsia" w:ascii="仿宋_GB2312" w:hAnsi="仿宋_GB2312" w:eastAsia="仿宋_GB2312" w:cs="仿宋_GB2312"/>
          <w:spacing w:val="5"/>
          <w:sz w:val="32"/>
          <w:szCs w:val="32"/>
        </w:rPr>
        <w:t>、具有较高政策水平和文字能力的员工作为宣传工作联络员。宣传工作联络员具体职责为</w:t>
      </w:r>
      <w:r>
        <w:rPr>
          <w:rFonts w:hint="eastAsia" w:ascii="仿宋_GB2312" w:hAnsi="仿宋_GB2312" w:eastAsia="仿宋_GB2312" w:cs="仿宋_GB2312"/>
          <w:spacing w:val="-13"/>
          <w:sz w:val="32"/>
          <w:szCs w:val="32"/>
        </w:rPr>
        <w:t>：</w:t>
      </w:r>
    </w:p>
    <w:p w14:paraId="258C8173">
      <w:pPr>
        <w:keepNext w:val="0"/>
        <w:keepLines w:val="0"/>
        <w:pageBreakBefore w:val="0"/>
        <w:widowControl/>
        <w:kinsoku/>
        <w:wordWrap/>
        <w:overflowPunct/>
        <w:topLinePunct w:val="0"/>
        <w:autoSpaceDE w:val="0"/>
        <w:autoSpaceDN w:val="0"/>
        <w:bidi w:val="0"/>
        <w:adjustRightInd w:val="0"/>
        <w:snapToGrid w:val="0"/>
        <w:spacing w:line="560" w:lineRule="exact"/>
        <w:ind w:firstLine="668"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7"/>
          <w:sz w:val="32"/>
          <w:szCs w:val="32"/>
        </w:rPr>
        <w:t>1.及</w:t>
      </w:r>
      <w:r>
        <w:rPr>
          <w:rFonts w:hint="eastAsia" w:ascii="仿宋_GB2312" w:hAnsi="仿宋_GB2312" w:eastAsia="仿宋_GB2312" w:cs="仿宋_GB2312"/>
          <w:spacing w:val="6"/>
          <w:sz w:val="32"/>
          <w:szCs w:val="32"/>
        </w:rPr>
        <w:t>时向</w:t>
      </w:r>
      <w:r>
        <w:rPr>
          <w:rFonts w:hint="eastAsia" w:ascii="仿宋_GB2312" w:hAnsi="仿宋_GB2312" w:eastAsia="仿宋_GB2312" w:cs="仿宋_GB2312"/>
          <w:spacing w:val="6"/>
          <w:sz w:val="32"/>
          <w:szCs w:val="32"/>
          <w:lang w:val="en-US" w:eastAsia="zh-CN"/>
        </w:rPr>
        <w:t>综合部</w:t>
      </w:r>
      <w:r>
        <w:rPr>
          <w:rFonts w:hint="eastAsia" w:ascii="仿宋_GB2312" w:hAnsi="仿宋_GB2312" w:eastAsia="仿宋_GB2312" w:cs="仿宋_GB2312"/>
          <w:spacing w:val="6"/>
          <w:sz w:val="32"/>
          <w:szCs w:val="32"/>
        </w:rPr>
        <w:t>提供拟宣传的工</w:t>
      </w:r>
      <w:r>
        <w:rPr>
          <w:rFonts w:hint="eastAsia" w:ascii="仿宋_GB2312" w:hAnsi="仿宋_GB2312" w:eastAsia="仿宋_GB2312" w:cs="仿宋_GB2312"/>
          <w:spacing w:val="7"/>
          <w:sz w:val="32"/>
          <w:szCs w:val="32"/>
        </w:rPr>
        <w:t>作动态和典型材料</w:t>
      </w:r>
      <w:r>
        <w:rPr>
          <w:rFonts w:hint="eastAsia" w:ascii="仿宋_GB2312" w:hAnsi="仿宋_GB2312" w:eastAsia="仿宋_GB2312" w:cs="仿宋_GB2312"/>
          <w:spacing w:val="7"/>
          <w:sz w:val="32"/>
          <w:szCs w:val="32"/>
          <w:lang w:eastAsia="zh-CN"/>
        </w:rPr>
        <w:t>；</w:t>
      </w:r>
    </w:p>
    <w:p w14:paraId="50F6B8A4">
      <w:pPr>
        <w:keepNext w:val="0"/>
        <w:keepLines w:val="0"/>
        <w:pageBreakBefore w:val="0"/>
        <w:widowControl/>
        <w:kinsoku/>
        <w:wordWrap/>
        <w:overflowPunct/>
        <w:topLinePunct w:val="0"/>
        <w:autoSpaceDE w:val="0"/>
        <w:autoSpaceDN w:val="0"/>
        <w:bidi w:val="0"/>
        <w:adjustRightInd w:val="0"/>
        <w:snapToGrid w:val="0"/>
        <w:spacing w:line="560" w:lineRule="exact"/>
        <w:ind w:right="72" w:firstLine="679"/>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5"/>
          <w:sz w:val="32"/>
          <w:szCs w:val="32"/>
        </w:rPr>
        <w:t>2.密切关注舆情动态，对涉及公司、国家利益的敏感问题及时向</w:t>
      </w:r>
      <w:r>
        <w:rPr>
          <w:rFonts w:hint="eastAsia" w:ascii="仿宋_GB2312" w:hAnsi="仿宋_GB2312" w:eastAsia="仿宋_GB2312" w:cs="仿宋_GB2312"/>
          <w:spacing w:val="5"/>
          <w:sz w:val="32"/>
          <w:szCs w:val="32"/>
          <w:lang w:val="en-US" w:eastAsia="zh-CN"/>
        </w:rPr>
        <w:t>综合部</w:t>
      </w:r>
      <w:r>
        <w:rPr>
          <w:rFonts w:hint="eastAsia" w:ascii="仿宋_GB2312" w:hAnsi="仿宋_GB2312" w:eastAsia="仿宋_GB2312" w:cs="仿宋_GB2312"/>
          <w:spacing w:val="5"/>
          <w:sz w:val="32"/>
          <w:szCs w:val="32"/>
        </w:rPr>
        <w:t>反映并</w:t>
      </w:r>
      <w:r>
        <w:rPr>
          <w:rFonts w:hint="eastAsia" w:ascii="仿宋_GB2312" w:hAnsi="仿宋_GB2312" w:eastAsia="仿宋_GB2312" w:cs="仿宋_GB2312"/>
          <w:spacing w:val="21"/>
          <w:sz w:val="32"/>
          <w:szCs w:val="32"/>
        </w:rPr>
        <w:t>提出应对建议</w:t>
      </w:r>
      <w:r>
        <w:rPr>
          <w:rFonts w:hint="eastAsia" w:ascii="仿宋_GB2312" w:hAnsi="仿宋_GB2312" w:eastAsia="仿宋_GB2312" w:cs="仿宋_GB2312"/>
          <w:spacing w:val="21"/>
          <w:sz w:val="32"/>
          <w:szCs w:val="32"/>
          <w:lang w:eastAsia="zh-CN"/>
        </w:rPr>
        <w:t>；</w:t>
      </w:r>
    </w:p>
    <w:p w14:paraId="02424236">
      <w:pPr>
        <w:keepNext w:val="0"/>
        <w:keepLines w:val="0"/>
        <w:pageBreakBefore w:val="0"/>
        <w:widowControl/>
        <w:kinsoku/>
        <w:wordWrap/>
        <w:overflowPunct/>
        <w:topLinePunct w:val="0"/>
        <w:autoSpaceDE w:val="0"/>
        <w:autoSpaceDN w:val="0"/>
        <w:bidi w:val="0"/>
        <w:adjustRightInd w:val="0"/>
        <w:snapToGrid w:val="0"/>
        <w:spacing w:line="560" w:lineRule="exact"/>
        <w:ind w:left="679"/>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5"/>
          <w:sz w:val="32"/>
          <w:szCs w:val="32"/>
        </w:rPr>
        <w:t>3.协助公司安排媒体的相关采访活动</w:t>
      </w:r>
      <w:r>
        <w:rPr>
          <w:rFonts w:hint="eastAsia" w:ascii="仿宋_GB2312" w:hAnsi="仿宋_GB2312" w:eastAsia="仿宋_GB2312" w:cs="仿宋_GB2312"/>
          <w:spacing w:val="5"/>
          <w:sz w:val="32"/>
          <w:szCs w:val="32"/>
          <w:lang w:eastAsia="zh-CN"/>
        </w:rPr>
        <w:t>；</w:t>
      </w:r>
    </w:p>
    <w:p w14:paraId="1797F920">
      <w:pPr>
        <w:keepNext w:val="0"/>
        <w:keepLines w:val="0"/>
        <w:pageBreakBefore w:val="0"/>
        <w:widowControl/>
        <w:kinsoku/>
        <w:wordWrap/>
        <w:overflowPunct/>
        <w:topLinePunct w:val="0"/>
        <w:autoSpaceDE w:val="0"/>
        <w:autoSpaceDN w:val="0"/>
        <w:bidi w:val="0"/>
        <w:adjustRightInd w:val="0"/>
        <w:snapToGrid w:val="0"/>
        <w:spacing w:line="560" w:lineRule="exact"/>
        <w:ind w:right="82" w:firstLine="679"/>
        <w:jc w:val="both"/>
        <w:textAlignment w:val="baseline"/>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rPr>
        <w:t>4.整理每年度涉及本部门的重要会议、活动的图片、影像资料以及重要对外宣传成品等宣传资料，并于次年一季度前统一报</w:t>
      </w:r>
      <w:r>
        <w:rPr>
          <w:rFonts w:hint="eastAsia" w:ascii="仿宋_GB2312" w:hAnsi="仿宋_GB2312" w:eastAsia="仿宋_GB2312" w:cs="仿宋_GB2312"/>
          <w:spacing w:val="5"/>
          <w:sz w:val="32"/>
          <w:szCs w:val="32"/>
          <w:lang w:val="en-US" w:eastAsia="zh-CN"/>
        </w:rPr>
        <w:t>综合部</w:t>
      </w:r>
      <w:r>
        <w:rPr>
          <w:rFonts w:hint="eastAsia" w:ascii="仿宋_GB2312" w:hAnsi="仿宋_GB2312" w:eastAsia="仿宋_GB2312" w:cs="仿宋_GB2312"/>
          <w:spacing w:val="5"/>
          <w:sz w:val="32"/>
          <w:szCs w:val="32"/>
        </w:rPr>
        <w:t>留存</w:t>
      </w:r>
      <w:r>
        <w:rPr>
          <w:rFonts w:hint="eastAsia" w:ascii="仿宋_GB2312" w:hAnsi="仿宋_GB2312" w:eastAsia="仿宋_GB2312" w:cs="仿宋_GB2312"/>
          <w:spacing w:val="5"/>
          <w:sz w:val="32"/>
          <w:szCs w:val="32"/>
          <w:lang w:eastAsia="zh-CN"/>
        </w:rPr>
        <w:t>；</w:t>
      </w:r>
    </w:p>
    <w:p w14:paraId="7FDEF44C">
      <w:pPr>
        <w:keepNext w:val="0"/>
        <w:keepLines w:val="0"/>
        <w:pageBreakBefore w:val="0"/>
        <w:widowControl/>
        <w:kinsoku/>
        <w:wordWrap/>
        <w:overflowPunct/>
        <w:topLinePunct w:val="0"/>
        <w:autoSpaceDE w:val="0"/>
        <w:autoSpaceDN w:val="0"/>
        <w:bidi w:val="0"/>
        <w:adjustRightInd w:val="0"/>
        <w:snapToGrid w:val="0"/>
        <w:spacing w:line="560" w:lineRule="exact"/>
        <w:ind w:left="119" w:right="66" w:firstLine="509"/>
        <w:jc w:val="both"/>
        <w:textAlignment w:val="baseline"/>
        <w:rPr>
          <w:rFonts w:hint="eastAsia" w:ascii="仿宋_GB2312" w:hAnsi="仿宋_GB2312" w:eastAsia="仿宋_GB2312" w:cs="仿宋_GB2312"/>
          <w:sz w:val="32"/>
          <w:szCs w:val="32"/>
        </w:rPr>
      </w:pPr>
      <w:r>
        <w:rPr>
          <w:rFonts w:hint="eastAsia" w:ascii="仿宋_GB2312" w:hAnsi="仿宋_GB2312" w:cs="仿宋_GB2312"/>
          <w:spacing w:val="-5"/>
          <w:sz w:val="32"/>
          <w:szCs w:val="32"/>
          <w:lang w:val="en-US" w:eastAsia="zh-CN"/>
        </w:rPr>
        <w:t>5</w:t>
      </w:r>
      <w:r>
        <w:rPr>
          <w:rFonts w:hint="eastAsia" w:ascii="仿宋_GB2312" w:hAnsi="仿宋_GB2312" w:eastAsia="仿宋_GB2312" w:cs="仿宋_GB2312"/>
          <w:spacing w:val="-5"/>
          <w:sz w:val="32"/>
          <w:szCs w:val="32"/>
          <w:lang w:val="en-US" w:eastAsia="zh-CN"/>
        </w:rPr>
        <w:t>.</w:t>
      </w:r>
      <w:r>
        <w:rPr>
          <w:rFonts w:hint="eastAsia" w:ascii="仿宋_GB2312" w:hAnsi="仿宋_GB2312" w:eastAsia="仿宋_GB2312" w:cs="仿宋_GB2312"/>
          <w:spacing w:val="-5"/>
          <w:sz w:val="32"/>
          <w:szCs w:val="32"/>
        </w:rPr>
        <w:t>各部门根据实际情况供稿，供稿内容须真实、简练、时</w:t>
      </w:r>
      <w:r>
        <w:rPr>
          <w:rFonts w:hint="eastAsia" w:ascii="仿宋_GB2312" w:hAnsi="仿宋_GB2312" w:eastAsia="仿宋_GB2312" w:cs="仿宋_GB2312"/>
          <w:spacing w:val="5"/>
          <w:sz w:val="32"/>
          <w:szCs w:val="32"/>
        </w:rPr>
        <w:t>效性强</w:t>
      </w:r>
      <w:r>
        <w:rPr>
          <w:rFonts w:hint="eastAsia" w:ascii="仿宋_GB2312" w:hAnsi="仿宋_GB2312" w:eastAsia="仿宋_GB2312" w:cs="仿宋_GB2312"/>
          <w:spacing w:val="4"/>
          <w:sz w:val="32"/>
          <w:szCs w:val="32"/>
        </w:rPr>
        <w:t>。</w:t>
      </w:r>
    </w:p>
    <w:p w14:paraId="24402647">
      <w:pPr>
        <w:keepNext w:val="0"/>
        <w:keepLines w:val="0"/>
        <w:pageBreakBefore w:val="0"/>
        <w:widowControl/>
        <w:kinsoku/>
        <w:wordWrap/>
        <w:overflowPunct/>
        <w:topLinePunct w:val="0"/>
        <w:autoSpaceDE w:val="0"/>
        <w:autoSpaceDN w:val="0"/>
        <w:bidi w:val="0"/>
        <w:adjustRightInd w:val="0"/>
        <w:snapToGrid w:val="0"/>
        <w:spacing w:line="560" w:lineRule="exact"/>
        <w:ind w:right="69" w:firstLine="634"/>
        <w:jc w:val="both"/>
        <w:textAlignment w:val="baseline"/>
      </w:pPr>
      <w:r>
        <w:rPr>
          <w:rFonts w:hint="eastAsia" w:ascii="楷体" w:hAnsi="楷体" w:eastAsia="楷体" w:cs="楷体"/>
          <w:b/>
          <w:bCs/>
          <w:spacing w:val="6"/>
          <w:sz w:val="31"/>
          <w:szCs w:val="31"/>
          <w:lang w:val="en-US" w:eastAsia="zh-CN"/>
        </w:rPr>
        <w:t>第六条</w:t>
      </w:r>
      <w:r>
        <w:rPr>
          <w:rFonts w:hint="eastAsia" w:ascii="仿宋_GB2312" w:hAnsi="仿宋_GB2312" w:eastAsia="仿宋_GB2312" w:cs="仿宋_GB2312"/>
          <w:spacing w:val="6"/>
          <w:sz w:val="32"/>
          <w:szCs w:val="32"/>
        </w:rPr>
        <w:t xml:space="preserve">  公司微信公众号是公司对外宣传的官方渠</w:t>
      </w:r>
      <w:r>
        <w:rPr>
          <w:rFonts w:hint="eastAsia" w:ascii="仿宋_GB2312" w:hAnsi="仿宋_GB2312" w:eastAsia="仿宋_GB2312" w:cs="仿宋_GB2312"/>
          <w:spacing w:val="-5"/>
          <w:sz w:val="32"/>
          <w:szCs w:val="32"/>
        </w:rPr>
        <w:t>道，电子显示屏、建筑围挡、宣传牌等是公司内部宣传的官方渠</w:t>
      </w:r>
      <w:r>
        <w:rPr>
          <w:rFonts w:hint="eastAsia" w:ascii="仿宋_GB2312" w:hAnsi="仿宋_GB2312" w:eastAsia="仿宋_GB2312" w:cs="仿宋_GB2312"/>
          <w:spacing w:val="-4"/>
          <w:sz w:val="32"/>
          <w:szCs w:val="32"/>
        </w:rPr>
        <w:t>道。内容上应坚持立场坚定、内容权威、紧扣节点，形式上应符</w:t>
      </w:r>
      <w:r>
        <w:rPr>
          <w:rFonts w:hint="eastAsia" w:ascii="仿宋_GB2312" w:hAnsi="仿宋_GB2312" w:eastAsia="仿宋_GB2312" w:cs="仿宋_GB2312"/>
          <w:spacing w:val="-1"/>
          <w:sz w:val="32"/>
          <w:szCs w:val="32"/>
        </w:rPr>
        <w:t>合公司宣传特色及要求，讲正气、接地气、有灵气、聚人气。</w:t>
      </w:r>
    </w:p>
    <w:p w14:paraId="2078664E">
      <w:pPr>
        <w:keepNext w:val="0"/>
        <w:keepLines w:val="0"/>
        <w:pageBreakBefore w:val="0"/>
        <w:widowControl/>
        <w:kinsoku/>
        <w:wordWrap/>
        <w:overflowPunct/>
        <w:topLinePunct w:val="0"/>
        <w:autoSpaceDE w:val="0"/>
        <w:autoSpaceDN w:val="0"/>
        <w:bidi w:val="0"/>
        <w:adjustRightInd w:val="0"/>
        <w:snapToGrid w:val="0"/>
        <w:spacing w:line="560" w:lineRule="exact"/>
        <w:ind w:left="2274"/>
        <w:jc w:val="both"/>
        <w:textAlignment w:val="baseline"/>
        <w:outlineLvl w:val="1"/>
        <w:rPr>
          <w:rFonts w:ascii="黑体" w:hAnsi="黑体" w:eastAsia="黑体" w:cs="黑体"/>
          <w:sz w:val="32"/>
          <w:szCs w:val="32"/>
        </w:rPr>
      </w:pPr>
      <w:r>
        <w:rPr>
          <w:rFonts w:ascii="黑体" w:hAnsi="黑体" w:eastAsia="黑体" w:cs="黑体"/>
          <w:b/>
          <w:bCs/>
          <w:spacing w:val="-1"/>
          <w:sz w:val="32"/>
          <w:szCs w:val="32"/>
        </w:rPr>
        <w:t>第三章</w:t>
      </w:r>
      <w:r>
        <w:rPr>
          <w:rFonts w:ascii="黑体" w:hAnsi="黑体" w:eastAsia="黑体" w:cs="黑体"/>
          <w:spacing w:val="-1"/>
          <w:sz w:val="32"/>
          <w:szCs w:val="32"/>
        </w:rPr>
        <w:t xml:space="preserve">  </w:t>
      </w:r>
      <w:r>
        <w:rPr>
          <w:rFonts w:ascii="黑体" w:hAnsi="黑体" w:eastAsia="黑体" w:cs="黑体"/>
          <w:b/>
          <w:bCs/>
          <w:spacing w:val="-1"/>
          <w:sz w:val="32"/>
          <w:szCs w:val="32"/>
        </w:rPr>
        <w:t>宣传材料提供与审核</w:t>
      </w:r>
    </w:p>
    <w:p w14:paraId="63E31638">
      <w:pPr>
        <w:keepNext w:val="0"/>
        <w:keepLines w:val="0"/>
        <w:pageBreakBefore w:val="0"/>
        <w:widowControl/>
        <w:kinsoku/>
        <w:wordWrap/>
        <w:overflowPunct/>
        <w:topLinePunct w:val="0"/>
        <w:autoSpaceDE w:val="0"/>
        <w:autoSpaceDN w:val="0"/>
        <w:bidi w:val="0"/>
        <w:adjustRightInd w:val="0"/>
        <w:snapToGrid w:val="0"/>
        <w:spacing w:line="560" w:lineRule="exact"/>
        <w:ind w:right="91" w:firstLine="629"/>
        <w:jc w:val="both"/>
        <w:textAlignment w:val="baseline"/>
        <w:rPr>
          <w:rFonts w:hint="eastAsia" w:ascii="仿宋_GB2312" w:hAnsi="仿宋_GB2312" w:eastAsia="仿宋_GB2312" w:cs="仿宋_GB2312"/>
          <w:spacing w:val="2"/>
          <w:sz w:val="32"/>
          <w:szCs w:val="32"/>
        </w:rPr>
      </w:pPr>
      <w:r>
        <w:rPr>
          <w:rFonts w:hint="eastAsia" w:ascii="楷体" w:hAnsi="楷体" w:eastAsia="楷体" w:cs="楷体"/>
          <w:b/>
          <w:bCs/>
          <w:spacing w:val="6"/>
          <w:sz w:val="31"/>
          <w:szCs w:val="31"/>
          <w:lang w:val="en-US" w:eastAsia="zh-CN"/>
        </w:rPr>
        <w:t>第七条</w:t>
      </w:r>
      <w:r>
        <w:rPr>
          <w:rFonts w:hint="eastAsia" w:ascii="仿宋_GB2312" w:hAnsi="仿宋_GB2312" w:cs="仿宋_GB2312"/>
          <w:spacing w:val="2"/>
          <w:sz w:val="32"/>
          <w:szCs w:val="32"/>
          <w:lang w:val="en-US" w:eastAsia="zh-CN"/>
        </w:rPr>
        <w:t xml:space="preserve">  </w:t>
      </w:r>
      <w:r>
        <w:rPr>
          <w:rFonts w:hint="eastAsia" w:ascii="仿宋_GB2312" w:hAnsi="仿宋_GB2312" w:eastAsia="仿宋_GB2312" w:cs="仿宋_GB2312"/>
          <w:spacing w:val="2"/>
          <w:sz w:val="32"/>
          <w:szCs w:val="32"/>
        </w:rPr>
        <w:t>为保证良好宣传报道效果，凡拟通过公司</w:t>
      </w:r>
      <w:r>
        <w:rPr>
          <w:rFonts w:hint="eastAsia" w:ascii="仿宋_GB2312" w:hAnsi="仿宋_GB2312" w:eastAsia="仿宋_GB2312" w:cs="仿宋_GB2312"/>
          <w:spacing w:val="2"/>
          <w:sz w:val="32"/>
          <w:szCs w:val="32"/>
          <w:lang w:val="en-US" w:eastAsia="zh-CN"/>
        </w:rPr>
        <w:t>综合部</w:t>
      </w:r>
      <w:r>
        <w:rPr>
          <w:rFonts w:hint="eastAsia" w:ascii="仿宋_GB2312" w:hAnsi="仿宋_GB2312" w:eastAsia="仿宋_GB2312" w:cs="仿宋_GB2312"/>
          <w:spacing w:val="2"/>
          <w:sz w:val="32"/>
          <w:szCs w:val="32"/>
        </w:rPr>
        <w:t>发布、刊播的各类新闻稿件、宣传材料，均由组织者事先提供相应的宣传素材和背景资料。</w:t>
      </w:r>
    </w:p>
    <w:p w14:paraId="54D5D2C0">
      <w:pPr>
        <w:keepNext w:val="0"/>
        <w:keepLines w:val="0"/>
        <w:pageBreakBefore w:val="0"/>
        <w:widowControl/>
        <w:kinsoku/>
        <w:wordWrap/>
        <w:overflowPunct/>
        <w:topLinePunct w:val="0"/>
        <w:autoSpaceDE w:val="0"/>
        <w:autoSpaceDN w:val="0"/>
        <w:bidi w:val="0"/>
        <w:adjustRightInd w:val="0"/>
        <w:snapToGrid w:val="0"/>
        <w:spacing w:line="560" w:lineRule="exact"/>
        <w:ind w:right="67" w:firstLine="629"/>
        <w:jc w:val="both"/>
        <w:textAlignment w:val="baseline"/>
        <w:rPr>
          <w:rFonts w:hint="eastAsia" w:ascii="仿宋_GB2312" w:hAnsi="仿宋_GB2312" w:eastAsia="仿宋_GB2312" w:cs="仿宋_GB2312"/>
          <w:sz w:val="32"/>
          <w:szCs w:val="32"/>
          <w:highlight w:val="none"/>
        </w:rPr>
      </w:pPr>
      <w:r>
        <w:rPr>
          <w:rFonts w:hint="eastAsia" w:ascii="楷体" w:hAnsi="楷体" w:eastAsia="楷体" w:cs="楷体"/>
          <w:b/>
          <w:bCs/>
          <w:spacing w:val="6"/>
          <w:sz w:val="31"/>
          <w:szCs w:val="31"/>
          <w:lang w:val="en-US" w:eastAsia="zh-CN"/>
        </w:rPr>
        <w:t>第八条</w:t>
      </w:r>
      <w:r>
        <w:rPr>
          <w:rFonts w:hint="eastAsia" w:ascii="仿宋_GB2312" w:hAnsi="仿宋_GB2312" w:cs="仿宋_GB2312"/>
          <w:spacing w:val="-4"/>
          <w:sz w:val="32"/>
          <w:szCs w:val="32"/>
          <w:highlight w:val="none"/>
          <w:lang w:val="en-US" w:eastAsia="zh-CN"/>
        </w:rPr>
        <w:t xml:space="preserve">  </w:t>
      </w:r>
      <w:r>
        <w:rPr>
          <w:rFonts w:hint="eastAsia" w:ascii="仿宋_GB2312" w:hAnsi="仿宋_GB2312" w:eastAsia="仿宋_GB2312" w:cs="仿宋_GB2312"/>
          <w:spacing w:val="-4"/>
          <w:sz w:val="32"/>
          <w:szCs w:val="32"/>
          <w:highlight w:val="none"/>
        </w:rPr>
        <w:t>各部门拟定的宣传稿件、拟刊播的宣传材料，拟稿人须校核文字、标点、语句表达、视频、图片等基本内</w:t>
      </w:r>
      <w:r>
        <w:rPr>
          <w:rFonts w:hint="eastAsia" w:ascii="仿宋_GB2312" w:hAnsi="仿宋_GB2312" w:eastAsia="仿宋_GB2312" w:cs="仿宋_GB2312"/>
          <w:spacing w:val="1"/>
          <w:sz w:val="32"/>
          <w:szCs w:val="32"/>
          <w:highlight w:val="none"/>
        </w:rPr>
        <w:t>容后，通过0A系统填写《信息发布审核单》进行报送。</w:t>
      </w:r>
    </w:p>
    <w:p w14:paraId="1F173EAE">
      <w:pPr>
        <w:keepNext w:val="0"/>
        <w:keepLines w:val="0"/>
        <w:pageBreakBefore w:val="0"/>
        <w:widowControl/>
        <w:kinsoku/>
        <w:wordWrap/>
        <w:overflowPunct/>
        <w:topLinePunct w:val="0"/>
        <w:autoSpaceDE w:val="0"/>
        <w:autoSpaceDN w:val="0"/>
        <w:bidi w:val="0"/>
        <w:adjustRightInd w:val="0"/>
        <w:snapToGrid w:val="0"/>
        <w:spacing w:line="560" w:lineRule="exact"/>
        <w:ind w:right="43" w:firstLine="629"/>
        <w:jc w:val="both"/>
        <w:textAlignment w:val="baseline"/>
        <w:rPr>
          <w:rFonts w:hint="default" w:eastAsia="仿宋_GB2312"/>
          <w:lang w:val="en-US" w:eastAsia="zh-CN"/>
        </w:rPr>
      </w:pPr>
      <w:r>
        <w:rPr>
          <w:rFonts w:hint="eastAsia" w:ascii="楷体" w:hAnsi="楷体" w:eastAsia="楷体" w:cs="楷体"/>
          <w:b/>
          <w:bCs/>
          <w:spacing w:val="6"/>
          <w:sz w:val="31"/>
          <w:szCs w:val="31"/>
          <w:lang w:val="en-US" w:eastAsia="zh-CN"/>
        </w:rPr>
        <w:t>第九条</w:t>
      </w:r>
      <w:r>
        <w:rPr>
          <w:rFonts w:hint="eastAsia" w:ascii="仿宋_GB2312" w:hAnsi="仿宋_GB2312" w:cs="仿宋_GB2312"/>
          <w:spacing w:val="18"/>
          <w:sz w:val="32"/>
          <w:szCs w:val="32"/>
          <w:lang w:val="en-US" w:eastAsia="zh-CN"/>
        </w:rPr>
        <w:t xml:space="preserve">  </w:t>
      </w:r>
      <w:r>
        <w:rPr>
          <w:rFonts w:hint="eastAsia" w:ascii="仿宋_GB2312" w:hAnsi="仿宋_GB2312" w:eastAsia="仿宋_GB2312" w:cs="仿宋_GB2312"/>
          <w:spacing w:val="-4"/>
          <w:sz w:val="32"/>
          <w:szCs w:val="32"/>
          <w:lang w:val="en-US" w:eastAsia="zh-CN"/>
        </w:rPr>
        <w:t>综合部</w:t>
      </w:r>
      <w:r>
        <w:rPr>
          <w:rFonts w:hint="eastAsia" w:ascii="仿宋_GB2312" w:hAnsi="仿宋_GB2312" w:eastAsia="仿宋_GB2312" w:cs="仿宋_GB2312"/>
          <w:spacing w:val="-4"/>
          <w:sz w:val="32"/>
          <w:szCs w:val="32"/>
        </w:rPr>
        <w:t>通过《信息发布审核单》,对信息内容进行终审，并确定发布载体和</w:t>
      </w:r>
      <w:r>
        <w:rPr>
          <w:rFonts w:hint="eastAsia" w:ascii="仿宋_GB2312" w:hAnsi="仿宋_GB2312" w:eastAsia="仿宋_GB2312" w:cs="仿宋_GB2312"/>
          <w:spacing w:val="-1"/>
          <w:sz w:val="32"/>
          <w:szCs w:val="32"/>
        </w:rPr>
        <w:t>对</w:t>
      </w:r>
      <w:r>
        <w:rPr>
          <w:rFonts w:hint="eastAsia" w:ascii="仿宋_GB2312" w:hAnsi="仿宋_GB2312" w:eastAsia="仿宋_GB2312" w:cs="仿宋_GB2312"/>
          <w:spacing w:val="-2"/>
          <w:sz w:val="32"/>
          <w:szCs w:val="32"/>
        </w:rPr>
        <w:t>外报送范围</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严格做到“三审三校”。</w:t>
      </w:r>
    </w:p>
    <w:p w14:paraId="01095851">
      <w:pPr>
        <w:keepNext w:val="0"/>
        <w:keepLines w:val="0"/>
        <w:pageBreakBefore w:val="0"/>
        <w:widowControl/>
        <w:kinsoku/>
        <w:wordWrap/>
        <w:overflowPunct/>
        <w:topLinePunct w:val="0"/>
        <w:autoSpaceDE w:val="0"/>
        <w:autoSpaceDN w:val="0"/>
        <w:bidi w:val="0"/>
        <w:adjustRightInd w:val="0"/>
        <w:snapToGrid w:val="0"/>
        <w:spacing w:line="560" w:lineRule="exact"/>
        <w:ind w:left="2864"/>
        <w:jc w:val="both"/>
        <w:textAlignment w:val="baseline"/>
        <w:outlineLvl w:val="1"/>
        <w:rPr>
          <w:rFonts w:ascii="黑体" w:hAnsi="黑体" w:eastAsia="黑体" w:cs="黑体"/>
          <w:sz w:val="32"/>
          <w:szCs w:val="32"/>
        </w:rPr>
      </w:pPr>
      <w:r>
        <w:rPr>
          <w:rFonts w:ascii="黑体" w:hAnsi="黑体" w:eastAsia="黑体" w:cs="黑体"/>
          <w:b/>
          <w:bCs/>
          <w:spacing w:val="-3"/>
          <w:sz w:val="32"/>
          <w:szCs w:val="32"/>
        </w:rPr>
        <w:t>第四章</w:t>
      </w:r>
      <w:r>
        <w:rPr>
          <w:rFonts w:ascii="黑体" w:hAnsi="黑体" w:eastAsia="黑体" w:cs="黑体"/>
          <w:spacing w:val="-3"/>
          <w:sz w:val="32"/>
          <w:szCs w:val="32"/>
        </w:rPr>
        <w:t xml:space="preserve">  </w:t>
      </w:r>
      <w:r>
        <w:rPr>
          <w:rFonts w:ascii="黑体" w:hAnsi="黑体" w:eastAsia="黑体" w:cs="黑体"/>
          <w:b/>
          <w:bCs/>
          <w:spacing w:val="-3"/>
          <w:sz w:val="32"/>
          <w:szCs w:val="32"/>
        </w:rPr>
        <w:t>新闻媒体采访</w:t>
      </w:r>
    </w:p>
    <w:p w14:paraId="244532E8">
      <w:pPr>
        <w:keepNext w:val="0"/>
        <w:keepLines w:val="0"/>
        <w:pageBreakBefore w:val="0"/>
        <w:widowControl/>
        <w:kinsoku/>
        <w:wordWrap/>
        <w:overflowPunct/>
        <w:topLinePunct w:val="0"/>
        <w:autoSpaceDE w:val="0"/>
        <w:autoSpaceDN w:val="0"/>
        <w:bidi w:val="0"/>
        <w:adjustRightInd w:val="0"/>
        <w:snapToGrid w:val="0"/>
        <w:spacing w:line="560" w:lineRule="exact"/>
        <w:ind w:left="14" w:leftChars="0" w:firstLine="621" w:firstLineChars="192"/>
        <w:jc w:val="both"/>
        <w:textAlignment w:val="baseline"/>
        <w:rPr>
          <w:rFonts w:hint="eastAsia" w:ascii="仿宋_GB2312" w:hAnsi="仿宋_GB2312" w:eastAsia="仿宋_GB2312" w:cs="仿宋_GB2312"/>
          <w:sz w:val="32"/>
          <w:szCs w:val="32"/>
        </w:rPr>
      </w:pPr>
      <w:r>
        <w:rPr>
          <w:rFonts w:hint="eastAsia" w:ascii="楷体" w:hAnsi="楷体" w:eastAsia="楷体" w:cs="楷体"/>
          <w:b/>
          <w:bCs/>
          <w:spacing w:val="6"/>
          <w:sz w:val="31"/>
          <w:szCs w:val="31"/>
          <w:lang w:val="en-US" w:eastAsia="zh-CN"/>
        </w:rPr>
        <w:t>第十条</w:t>
      </w:r>
      <w:r>
        <w:rPr>
          <w:rFonts w:hint="eastAsia" w:ascii="仿宋_GB2312" w:hAnsi="仿宋_GB2312" w:cs="仿宋_GB2312"/>
          <w:spacing w:val="13"/>
          <w:sz w:val="32"/>
          <w:szCs w:val="32"/>
          <w:lang w:val="en-US" w:eastAsia="zh-CN"/>
        </w:rPr>
        <w:t xml:space="preserve">  </w:t>
      </w:r>
      <w:r>
        <w:rPr>
          <w:rFonts w:hint="eastAsia" w:ascii="仿宋_GB2312" w:hAnsi="仿宋_GB2312" w:eastAsia="仿宋_GB2312" w:cs="仿宋_GB2312"/>
          <w:spacing w:val="13"/>
          <w:sz w:val="32"/>
          <w:szCs w:val="32"/>
        </w:rPr>
        <w:t>负责对接媒体的部门，在采访开始前，应事先填写《</w:t>
      </w:r>
      <w:r>
        <w:rPr>
          <w:rFonts w:hint="eastAsia" w:ascii="仿宋_GB2312" w:hAnsi="仿宋_GB2312" w:eastAsia="仿宋_GB2312" w:cs="仿宋_GB2312"/>
          <w:spacing w:val="13"/>
          <w:sz w:val="32"/>
          <w:szCs w:val="32"/>
          <w:lang w:val="en-US" w:eastAsia="zh-CN"/>
        </w:rPr>
        <w:t>安徽东南医学科技发展有限责任公司</w:t>
      </w:r>
      <w:r>
        <w:rPr>
          <w:rFonts w:hint="eastAsia" w:ascii="仿宋_GB2312" w:hAnsi="仿宋_GB2312" w:eastAsia="仿宋_GB2312" w:cs="仿宋_GB2312"/>
          <w:spacing w:val="13"/>
          <w:sz w:val="32"/>
          <w:szCs w:val="32"/>
        </w:rPr>
        <w:t>新闻媒体采访审批单》,报公司领导批准。</w:t>
      </w:r>
    </w:p>
    <w:p w14:paraId="13ADD896">
      <w:pPr>
        <w:keepNext w:val="0"/>
        <w:keepLines w:val="0"/>
        <w:pageBreakBefore w:val="0"/>
        <w:widowControl/>
        <w:kinsoku/>
        <w:wordWrap/>
        <w:overflowPunct/>
        <w:topLinePunct w:val="0"/>
        <w:autoSpaceDE w:val="0"/>
        <w:autoSpaceDN w:val="0"/>
        <w:bidi w:val="0"/>
        <w:adjustRightInd w:val="0"/>
        <w:snapToGrid w:val="0"/>
        <w:spacing w:line="560" w:lineRule="exact"/>
        <w:ind w:firstLine="644"/>
        <w:jc w:val="both"/>
        <w:textAlignment w:val="baseline"/>
        <w:rPr>
          <w:rFonts w:hint="eastAsia" w:ascii="仿宋_GB2312" w:hAnsi="仿宋_GB2312" w:eastAsia="仿宋_GB2312" w:cs="仿宋_GB2312"/>
          <w:sz w:val="32"/>
          <w:szCs w:val="32"/>
        </w:rPr>
      </w:pPr>
      <w:r>
        <w:rPr>
          <w:rFonts w:hint="eastAsia" w:ascii="楷体" w:hAnsi="楷体" w:eastAsia="楷体" w:cs="楷体"/>
          <w:b/>
          <w:bCs/>
          <w:spacing w:val="6"/>
          <w:sz w:val="31"/>
          <w:szCs w:val="31"/>
          <w:lang w:val="en-US" w:eastAsia="zh-CN"/>
        </w:rPr>
        <w:t>第十一条</w:t>
      </w:r>
      <w:r>
        <w:rPr>
          <w:rFonts w:hint="eastAsia" w:ascii="仿宋_GB2312" w:hAnsi="仿宋_GB2312" w:cs="仿宋_GB2312"/>
          <w:b/>
          <w:bCs/>
          <w:spacing w:val="4"/>
          <w:sz w:val="32"/>
          <w:szCs w:val="32"/>
          <w:lang w:val="en-US" w:eastAsia="zh-CN"/>
        </w:rPr>
        <w:t xml:space="preserve">  </w:t>
      </w:r>
      <w:r>
        <w:rPr>
          <w:rFonts w:hint="eastAsia" w:ascii="仿宋_GB2312" w:hAnsi="仿宋_GB2312" w:eastAsia="仿宋_GB2312" w:cs="仿宋_GB2312"/>
          <w:spacing w:val="4"/>
          <w:sz w:val="32"/>
          <w:szCs w:val="32"/>
        </w:rPr>
        <w:t>公司须高度重视新闻媒体采访接待工作，有效引</w:t>
      </w:r>
      <w:r>
        <w:rPr>
          <w:rFonts w:hint="eastAsia" w:ascii="仿宋_GB2312" w:hAnsi="仿宋_GB2312" w:eastAsia="仿宋_GB2312" w:cs="仿宋_GB2312"/>
          <w:spacing w:val="-2"/>
          <w:sz w:val="32"/>
          <w:szCs w:val="32"/>
        </w:rPr>
        <w:t>导来访媒体记者进行理性客观报道，做到善管、</w:t>
      </w:r>
      <w:r>
        <w:rPr>
          <w:rFonts w:hint="eastAsia" w:ascii="仿宋_GB2312" w:hAnsi="仿宋_GB2312" w:eastAsia="仿宋_GB2312" w:cs="仿宋_GB2312"/>
          <w:spacing w:val="-3"/>
          <w:sz w:val="32"/>
          <w:szCs w:val="32"/>
        </w:rPr>
        <w:t>善用、善待媒体。</w:t>
      </w:r>
      <w:r>
        <w:rPr>
          <w:rFonts w:hint="eastAsia" w:ascii="仿宋_GB2312" w:hAnsi="仿宋_GB2312" w:eastAsia="仿宋_GB2312" w:cs="仿宋_GB2312"/>
          <w:spacing w:val="5"/>
          <w:sz w:val="32"/>
          <w:szCs w:val="32"/>
        </w:rPr>
        <w:t>经同意接受媒体采访的有关人员，应明确要求记者在发稿前必须</w:t>
      </w:r>
      <w:r>
        <w:rPr>
          <w:rFonts w:hint="eastAsia" w:ascii="仿宋_GB2312" w:hAnsi="仿宋_GB2312" w:eastAsia="仿宋_GB2312" w:cs="仿宋_GB2312"/>
          <w:spacing w:val="7"/>
          <w:sz w:val="32"/>
          <w:szCs w:val="32"/>
        </w:rPr>
        <w:t>将稿件反馈给本人核对，经公司领导审阅后方可采用。</w:t>
      </w:r>
    </w:p>
    <w:p w14:paraId="0DB60422">
      <w:pPr>
        <w:keepNext w:val="0"/>
        <w:keepLines w:val="0"/>
        <w:pageBreakBefore w:val="0"/>
        <w:widowControl/>
        <w:kinsoku/>
        <w:wordWrap/>
        <w:overflowPunct/>
        <w:topLinePunct w:val="0"/>
        <w:autoSpaceDE w:val="0"/>
        <w:autoSpaceDN w:val="0"/>
        <w:bidi w:val="0"/>
        <w:adjustRightInd w:val="0"/>
        <w:snapToGrid w:val="0"/>
        <w:spacing w:line="560" w:lineRule="exact"/>
        <w:ind w:right="93" w:firstLine="654"/>
        <w:jc w:val="both"/>
        <w:textAlignment w:val="baseline"/>
      </w:pPr>
      <w:r>
        <w:rPr>
          <w:rFonts w:hint="eastAsia" w:ascii="楷体" w:hAnsi="楷体" w:eastAsia="楷体" w:cs="楷体"/>
          <w:b/>
          <w:bCs/>
          <w:spacing w:val="6"/>
          <w:sz w:val="31"/>
          <w:szCs w:val="31"/>
          <w:lang w:val="en-US" w:eastAsia="zh-CN"/>
        </w:rPr>
        <w:t>第十二条</w:t>
      </w:r>
      <w:r>
        <w:rPr>
          <w:rFonts w:hint="eastAsia" w:ascii="仿宋_GB2312" w:hAnsi="仿宋_GB2312" w:cs="仿宋_GB2312"/>
          <w:b/>
          <w:bCs/>
          <w:spacing w:val="5"/>
          <w:sz w:val="32"/>
          <w:szCs w:val="32"/>
          <w:lang w:val="en-US" w:eastAsia="zh-CN"/>
        </w:rPr>
        <w:t xml:space="preserve">  </w:t>
      </w:r>
      <w:r>
        <w:rPr>
          <w:rFonts w:hint="eastAsia" w:ascii="仿宋_GB2312" w:hAnsi="仿宋_GB2312" w:eastAsia="仿宋_GB2312" w:cs="仿宋_GB2312"/>
          <w:spacing w:val="5"/>
          <w:sz w:val="32"/>
          <w:szCs w:val="32"/>
        </w:rPr>
        <w:t>未经允许，公司工作人员原则上不</w:t>
      </w:r>
      <w:r>
        <w:rPr>
          <w:rFonts w:hint="eastAsia" w:ascii="仿宋_GB2312" w:hAnsi="仿宋_GB2312" w:eastAsia="仿宋_GB2312" w:cs="仿宋_GB2312"/>
          <w:spacing w:val="4"/>
          <w:sz w:val="32"/>
          <w:szCs w:val="32"/>
        </w:rPr>
        <w:t>接受电话采访</w:t>
      </w:r>
      <w:r>
        <w:rPr>
          <w:rFonts w:hint="eastAsia" w:ascii="仿宋_GB2312" w:hAnsi="仿宋_GB2312" w:eastAsia="仿宋_GB2312" w:cs="仿宋_GB2312"/>
          <w:spacing w:val="3"/>
          <w:sz w:val="32"/>
          <w:szCs w:val="32"/>
        </w:rPr>
        <w:t>及其他形式的远距离采访。</w:t>
      </w:r>
    </w:p>
    <w:p w14:paraId="28CF76EE">
      <w:pPr>
        <w:keepNext w:val="0"/>
        <w:keepLines w:val="0"/>
        <w:pageBreakBefore w:val="0"/>
        <w:widowControl/>
        <w:kinsoku/>
        <w:wordWrap/>
        <w:overflowPunct/>
        <w:topLinePunct w:val="0"/>
        <w:autoSpaceDE w:val="0"/>
        <w:autoSpaceDN w:val="0"/>
        <w:bidi w:val="0"/>
        <w:adjustRightInd w:val="0"/>
        <w:snapToGrid w:val="0"/>
        <w:spacing w:line="560" w:lineRule="exact"/>
        <w:ind w:left="2884"/>
        <w:jc w:val="both"/>
        <w:textAlignment w:val="baseline"/>
        <w:outlineLvl w:val="2"/>
        <w:rPr>
          <w:rFonts w:ascii="黑体" w:hAnsi="黑体" w:eastAsia="黑体" w:cs="黑体"/>
          <w:sz w:val="32"/>
          <w:szCs w:val="32"/>
        </w:rPr>
      </w:pPr>
      <w:r>
        <w:rPr>
          <w:rFonts w:ascii="黑体" w:hAnsi="黑体" w:eastAsia="黑体" w:cs="黑体"/>
          <w:b/>
          <w:bCs/>
          <w:spacing w:val="30"/>
          <w:sz w:val="32"/>
          <w:szCs w:val="32"/>
        </w:rPr>
        <w:t>第五章</w:t>
      </w:r>
      <w:r>
        <w:rPr>
          <w:rFonts w:hint="eastAsia" w:ascii="黑体" w:hAnsi="黑体" w:eastAsia="黑体" w:cs="黑体"/>
          <w:b/>
          <w:bCs/>
          <w:spacing w:val="30"/>
          <w:sz w:val="32"/>
          <w:szCs w:val="32"/>
          <w:lang w:val="en-US" w:eastAsia="zh-CN"/>
        </w:rPr>
        <w:t xml:space="preserve">  </w:t>
      </w:r>
      <w:r>
        <w:rPr>
          <w:rFonts w:ascii="黑体" w:hAnsi="黑体" w:eastAsia="黑体" w:cs="黑体"/>
          <w:b/>
          <w:bCs/>
          <w:spacing w:val="30"/>
          <w:sz w:val="32"/>
          <w:szCs w:val="32"/>
        </w:rPr>
        <w:t>宣传工作纪律</w:t>
      </w:r>
    </w:p>
    <w:p w14:paraId="31EBA673">
      <w:pPr>
        <w:keepNext w:val="0"/>
        <w:keepLines w:val="0"/>
        <w:pageBreakBefore w:val="0"/>
        <w:widowControl/>
        <w:kinsoku/>
        <w:wordWrap/>
        <w:overflowPunct/>
        <w:topLinePunct w:val="0"/>
        <w:autoSpaceDE w:val="0"/>
        <w:autoSpaceDN w:val="0"/>
        <w:bidi w:val="0"/>
        <w:adjustRightInd w:val="0"/>
        <w:snapToGrid w:val="0"/>
        <w:spacing w:line="560" w:lineRule="exact"/>
        <w:ind w:right="66" w:firstLine="679"/>
        <w:jc w:val="both"/>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第十三条</w:t>
      </w:r>
      <w:r>
        <w:rPr>
          <w:rFonts w:hint="eastAsia" w:ascii="楷体" w:hAnsi="楷体" w:eastAsia="楷体" w:cs="楷体"/>
          <w:spacing w:val="8"/>
          <w:sz w:val="31"/>
          <w:szCs w:val="31"/>
          <w:lang w:val="en-US" w:eastAsia="zh-CN"/>
        </w:rPr>
        <w:t xml:space="preserve">  </w:t>
      </w:r>
      <w:r>
        <w:rPr>
          <w:rFonts w:hint="eastAsia" w:ascii="仿宋_GB2312" w:hAnsi="仿宋_GB2312" w:eastAsia="仿宋_GB2312" w:cs="仿宋_GB2312"/>
          <w:spacing w:val="5"/>
          <w:sz w:val="32"/>
          <w:szCs w:val="32"/>
        </w:rPr>
        <w:t>公司宣传工作政策性强、影响面广，宣传过程中既要注意内外有别，严肃宣传工作纪律，又要实事求是，注重实效，加强沟通，密切配合，充分尊重规律，有效利用资源，共同打造高效、透明、良好的公司形象。</w:t>
      </w:r>
    </w:p>
    <w:p w14:paraId="226243F2">
      <w:pPr>
        <w:keepNext w:val="0"/>
        <w:keepLines w:val="0"/>
        <w:pageBreakBefore w:val="0"/>
        <w:widowControl/>
        <w:kinsoku/>
        <w:wordWrap/>
        <w:overflowPunct/>
        <w:topLinePunct w:val="0"/>
        <w:autoSpaceDE w:val="0"/>
        <w:autoSpaceDN w:val="0"/>
        <w:bidi w:val="0"/>
        <w:adjustRightInd w:val="0"/>
        <w:snapToGrid w:val="0"/>
        <w:spacing w:line="560" w:lineRule="exact"/>
        <w:ind w:right="60" w:firstLine="690"/>
        <w:jc w:val="both"/>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第十四条</w:t>
      </w:r>
      <w:r>
        <w:rPr>
          <w:rFonts w:hint="eastAsia" w:ascii="楷体" w:hAnsi="楷体" w:eastAsia="楷体" w:cs="楷体"/>
          <w:spacing w:val="8"/>
          <w:sz w:val="31"/>
          <w:szCs w:val="31"/>
          <w:lang w:val="en-US" w:eastAsia="zh-CN"/>
        </w:rPr>
        <w:t xml:space="preserve">  </w:t>
      </w:r>
      <w:r>
        <w:rPr>
          <w:rFonts w:hint="eastAsia" w:ascii="仿宋_GB2312" w:hAnsi="仿宋_GB2312" w:eastAsia="仿宋_GB2312" w:cs="仿宋_GB2312"/>
          <w:spacing w:val="5"/>
          <w:sz w:val="32"/>
          <w:szCs w:val="32"/>
        </w:rPr>
        <w:t>任何单位和个人不得向媒体提供涉及国家秘密、公司内部保密数据的文件及资料；不得透露正在研究或尚未最后确定的工作信息；不得提供没有事实依据的信息；不得发表不利于经济社会稳定与发展的言论。</w:t>
      </w:r>
    </w:p>
    <w:p w14:paraId="1018811A">
      <w:pPr>
        <w:keepNext w:val="0"/>
        <w:keepLines w:val="0"/>
        <w:pageBreakBefore w:val="0"/>
        <w:widowControl/>
        <w:kinsoku/>
        <w:wordWrap/>
        <w:overflowPunct/>
        <w:topLinePunct w:val="0"/>
        <w:autoSpaceDE w:val="0"/>
        <w:autoSpaceDN w:val="0"/>
        <w:bidi w:val="0"/>
        <w:adjustRightInd w:val="0"/>
        <w:snapToGrid w:val="0"/>
        <w:spacing w:line="560" w:lineRule="exact"/>
        <w:ind w:right="46" w:firstLine="730"/>
        <w:jc w:val="both"/>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第十五条</w:t>
      </w:r>
      <w:r>
        <w:rPr>
          <w:rFonts w:hint="eastAsia" w:ascii="楷体" w:hAnsi="楷体" w:eastAsia="楷体" w:cs="楷体"/>
          <w:spacing w:val="7"/>
          <w:sz w:val="31"/>
          <w:szCs w:val="31"/>
          <w:lang w:val="en-US" w:eastAsia="zh-CN"/>
        </w:rPr>
        <w:t xml:space="preserve">  </w:t>
      </w:r>
      <w:r>
        <w:rPr>
          <w:rFonts w:hint="eastAsia" w:ascii="仿宋_GB2312" w:hAnsi="仿宋_GB2312" w:eastAsia="仿宋_GB2312" w:cs="仿宋_GB2312"/>
          <w:spacing w:val="5"/>
          <w:sz w:val="32"/>
          <w:szCs w:val="32"/>
        </w:rPr>
        <w:t>对违反工作纪律、保密规定造成不良影响的</w:t>
      </w:r>
      <w:r>
        <w:rPr>
          <w:rFonts w:hint="eastAsia" w:ascii="仿宋_GB2312" w:hAnsi="仿宋_GB2312" w:cs="仿宋_GB2312"/>
          <w:spacing w:val="5"/>
          <w:sz w:val="32"/>
          <w:szCs w:val="32"/>
          <w:lang w:val="en-US" w:eastAsia="zh-CN"/>
        </w:rPr>
        <w:t xml:space="preserve"> 部门或</w:t>
      </w:r>
      <w:r>
        <w:rPr>
          <w:rFonts w:hint="eastAsia" w:ascii="仿宋_GB2312" w:hAnsi="仿宋_GB2312" w:eastAsia="仿宋_GB2312" w:cs="仿宋_GB2312"/>
          <w:spacing w:val="5"/>
          <w:sz w:val="32"/>
          <w:szCs w:val="32"/>
        </w:rPr>
        <w:t>个人，视情节轻重，给予通报批评或行政处分。</w:t>
      </w:r>
    </w:p>
    <w:p w14:paraId="7F88F2CF">
      <w:pPr>
        <w:keepNext w:val="0"/>
        <w:keepLines w:val="0"/>
        <w:pageBreakBefore w:val="0"/>
        <w:widowControl/>
        <w:kinsoku/>
        <w:wordWrap/>
        <w:overflowPunct/>
        <w:topLinePunct w:val="0"/>
        <w:autoSpaceDE w:val="0"/>
        <w:autoSpaceDN w:val="0"/>
        <w:bidi w:val="0"/>
        <w:adjustRightInd w:val="0"/>
        <w:snapToGrid w:val="0"/>
        <w:spacing w:line="560" w:lineRule="exact"/>
        <w:ind w:left="2694"/>
        <w:jc w:val="both"/>
        <w:textAlignment w:val="baseline"/>
        <w:outlineLvl w:val="2"/>
        <w:rPr>
          <w:rFonts w:ascii="黑体" w:hAnsi="黑体" w:eastAsia="黑体" w:cs="黑体"/>
          <w:b/>
          <w:bCs/>
          <w:spacing w:val="2"/>
          <w:sz w:val="32"/>
          <w:szCs w:val="32"/>
        </w:rPr>
      </w:pPr>
      <w:r>
        <w:rPr>
          <w:rFonts w:ascii="黑体" w:hAnsi="黑体" w:eastAsia="黑体" w:cs="黑体"/>
          <w:b/>
          <w:bCs/>
          <w:spacing w:val="2"/>
          <w:sz w:val="32"/>
          <w:szCs w:val="32"/>
        </w:rPr>
        <w:t>第</w:t>
      </w:r>
      <w:r>
        <w:rPr>
          <w:rFonts w:hint="eastAsia" w:ascii="黑体" w:hAnsi="黑体" w:eastAsia="黑体" w:cs="黑体"/>
          <w:b/>
          <w:bCs/>
          <w:spacing w:val="2"/>
          <w:sz w:val="32"/>
          <w:szCs w:val="32"/>
          <w:lang w:val="en-US" w:eastAsia="zh-CN"/>
        </w:rPr>
        <w:t>六</w:t>
      </w:r>
      <w:r>
        <w:rPr>
          <w:rFonts w:ascii="黑体" w:hAnsi="黑体" w:eastAsia="黑体" w:cs="黑体"/>
          <w:b/>
          <w:bCs/>
          <w:spacing w:val="2"/>
          <w:sz w:val="32"/>
          <w:szCs w:val="32"/>
        </w:rPr>
        <w:t>章</w:t>
      </w:r>
      <w:r>
        <w:rPr>
          <w:rFonts w:ascii="黑体" w:hAnsi="黑体" w:eastAsia="黑体" w:cs="黑体"/>
          <w:spacing w:val="56"/>
          <w:sz w:val="32"/>
          <w:szCs w:val="32"/>
        </w:rPr>
        <w:t xml:space="preserve">  </w:t>
      </w:r>
      <w:r>
        <w:rPr>
          <w:rFonts w:hint="eastAsia" w:ascii="黑体" w:hAnsi="黑体" w:eastAsia="黑体" w:cs="黑体"/>
          <w:b/>
          <w:bCs/>
          <w:spacing w:val="2"/>
          <w:sz w:val="32"/>
          <w:szCs w:val="32"/>
          <w:lang w:val="en-US" w:eastAsia="zh-CN"/>
        </w:rPr>
        <w:t>舆情管理</w:t>
      </w:r>
    </w:p>
    <w:p w14:paraId="1C2847C4">
      <w:pPr>
        <w:keepNext w:val="0"/>
        <w:keepLines w:val="0"/>
        <w:pageBreakBefore w:val="0"/>
        <w:widowControl/>
        <w:kinsoku/>
        <w:wordWrap/>
        <w:overflowPunct/>
        <w:topLinePunct w:val="0"/>
        <w:autoSpaceDE w:val="0"/>
        <w:autoSpaceDN w:val="0"/>
        <w:bidi w:val="0"/>
        <w:adjustRightInd w:val="0"/>
        <w:snapToGrid w:val="0"/>
        <w:spacing w:line="560" w:lineRule="exact"/>
        <w:ind w:left="0" w:firstLine="646" w:firstLineChars="200"/>
        <w:jc w:val="left"/>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第十六条</w:t>
      </w:r>
      <w:r>
        <w:rPr>
          <w:rFonts w:hint="eastAsia" w:ascii="楷体" w:hAnsi="楷体" w:eastAsia="楷体" w:cs="楷体"/>
          <w:spacing w:val="7"/>
          <w:sz w:val="31"/>
          <w:szCs w:val="31"/>
          <w:lang w:val="en-US" w:eastAsia="zh-CN"/>
        </w:rPr>
        <w:t xml:space="preserve">  </w:t>
      </w:r>
      <w:r>
        <w:rPr>
          <w:rFonts w:hint="eastAsia" w:ascii="仿宋_GB2312" w:hAnsi="仿宋_GB2312" w:eastAsia="仿宋_GB2312" w:cs="仿宋_GB2312"/>
          <w:spacing w:val="5"/>
          <w:sz w:val="32"/>
          <w:szCs w:val="32"/>
          <w:lang w:val="en-US" w:eastAsia="zh-CN"/>
        </w:rPr>
        <w:t>综合部</w:t>
      </w:r>
      <w:r>
        <w:rPr>
          <w:rFonts w:hint="eastAsia" w:ascii="仿宋_GB2312" w:hAnsi="仿宋_GB2312" w:eastAsia="仿宋_GB2312" w:cs="仿宋_GB2312"/>
          <w:spacing w:val="5"/>
          <w:sz w:val="32"/>
          <w:szCs w:val="32"/>
        </w:rPr>
        <w:t>作为舆情管理日常工作机构，履行以下职责：负责建立舆情监测机制，开展常态化舆情监测；及时收集、整理、分析舆情信息，进行舆情分级研判；启动舆情处置流程，起草回应内容，统一对外发声；对接媒体、平台及相关部门，协调舆情处置相关事宜；建立舆情管理台账，做好舆情处置归档工作；开展舆情管理培训及应急演练，提升相关人员舆情处置能力。</w:t>
      </w:r>
    </w:p>
    <w:p w14:paraId="17632D9C">
      <w:pPr>
        <w:keepNext w:val="0"/>
        <w:keepLines w:val="0"/>
        <w:pageBreakBefore w:val="0"/>
        <w:widowControl/>
        <w:kinsoku/>
        <w:wordWrap/>
        <w:overflowPunct/>
        <w:topLinePunct w:val="0"/>
        <w:autoSpaceDE w:val="0"/>
        <w:autoSpaceDN w:val="0"/>
        <w:bidi w:val="0"/>
        <w:adjustRightInd w:val="0"/>
        <w:snapToGrid w:val="0"/>
        <w:spacing w:line="560" w:lineRule="exact"/>
        <w:ind w:left="0" w:firstLine="646" w:firstLineChars="200"/>
        <w:jc w:val="both"/>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 xml:space="preserve">第十七条 </w:t>
      </w:r>
      <w:r>
        <w:rPr>
          <w:rFonts w:hint="eastAsia" w:ascii="仿宋_GB2312" w:hAnsi="仿宋_GB2312" w:eastAsia="仿宋_GB2312" w:cs="仿宋_GB2312"/>
          <w:spacing w:val="5"/>
          <w:sz w:val="32"/>
          <w:szCs w:val="32"/>
          <w:lang w:val="en-US" w:eastAsia="zh-CN"/>
        </w:rPr>
        <w:t xml:space="preserve"> 责任追究：</w:t>
      </w:r>
      <w:r>
        <w:rPr>
          <w:rFonts w:hint="eastAsia" w:ascii="仿宋_GB2312" w:hAnsi="仿宋_GB2312" w:eastAsia="仿宋_GB2312" w:cs="仿宋_GB2312"/>
          <w:spacing w:val="5"/>
          <w:sz w:val="32"/>
          <w:szCs w:val="32"/>
        </w:rPr>
        <w:t>有下列情形之一的，对相关部门及责任人予以通报批评、责令整改；情节较轻的，给予批评教育、绩效扣分；情节严重的，依规依纪给予处分；构成犯罪的，依法追究刑事责任：</w:t>
      </w:r>
    </w:p>
    <w:p w14:paraId="640E0BA8">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1.</w:t>
      </w:r>
      <w:r>
        <w:rPr>
          <w:rFonts w:hint="eastAsia" w:ascii="仿宋_GB2312" w:hAnsi="仿宋_GB2312" w:eastAsia="仿宋_GB2312" w:cs="仿宋_GB2312"/>
          <w:spacing w:val="5"/>
          <w:sz w:val="32"/>
          <w:szCs w:val="32"/>
        </w:rPr>
        <w:t>舆情发生后，瞒报、谎报、推诿扯皮，未及时启动处置流程，导致舆情影响扩大的；</w:t>
      </w:r>
    </w:p>
    <w:p w14:paraId="76A15A82">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2.</w:t>
      </w:r>
      <w:r>
        <w:rPr>
          <w:rFonts w:hint="eastAsia" w:ascii="仿宋_GB2312" w:hAnsi="仿宋_GB2312" w:eastAsia="仿宋_GB2312" w:cs="仿宋_GB2312"/>
          <w:spacing w:val="5"/>
          <w:sz w:val="32"/>
          <w:szCs w:val="32"/>
        </w:rPr>
        <w:t>擅自回应、发布不实信息，或多头发声、口径不一，引发次生舆情的；</w:t>
      </w:r>
    </w:p>
    <w:p w14:paraId="5F61D335">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3.</w:t>
      </w:r>
      <w:r>
        <w:rPr>
          <w:rFonts w:hint="eastAsia" w:ascii="仿宋_GB2312" w:hAnsi="仿宋_GB2312" w:eastAsia="仿宋_GB2312" w:cs="仿宋_GB2312"/>
          <w:spacing w:val="5"/>
          <w:sz w:val="32"/>
          <w:szCs w:val="32"/>
        </w:rPr>
        <w:t>宣传内容审核不严，因内容不当引发舆情的；</w:t>
      </w:r>
    </w:p>
    <w:p w14:paraId="7C7622A6">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4.</w:t>
      </w:r>
      <w:r>
        <w:rPr>
          <w:rFonts w:hint="eastAsia" w:ascii="仿宋_GB2312" w:hAnsi="仿宋_GB2312" w:eastAsia="仿宋_GB2312" w:cs="仿宋_GB2312"/>
          <w:spacing w:val="5"/>
          <w:sz w:val="32"/>
          <w:szCs w:val="32"/>
        </w:rPr>
        <w:t>未按要求落实舆情处置措施、整改要求，或舆情处置不当，导致负面影响持续扩大的；</w:t>
      </w:r>
    </w:p>
    <w:p w14:paraId="0AEC2089">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5.</w:t>
      </w:r>
      <w:r>
        <w:rPr>
          <w:rFonts w:hint="eastAsia" w:ascii="仿宋_GB2312" w:hAnsi="仿宋_GB2312" w:eastAsia="仿宋_GB2312" w:cs="仿宋_GB2312"/>
          <w:spacing w:val="5"/>
          <w:sz w:val="32"/>
          <w:szCs w:val="32"/>
        </w:rPr>
        <w:t>泄露舆情处置相关信息，或利用舆情信息谋取私利的；</w:t>
      </w:r>
    </w:p>
    <w:p w14:paraId="20CB858E">
      <w:pPr>
        <w:keepNext w:val="0"/>
        <w:keepLines w:val="0"/>
        <w:pageBreakBefore w:val="0"/>
        <w:widowControl/>
        <w:kinsoku/>
        <w:wordWrap/>
        <w:overflowPunct/>
        <w:topLinePunct w:val="0"/>
        <w:autoSpaceDE w:val="0"/>
        <w:autoSpaceDN w:val="0"/>
        <w:bidi w:val="0"/>
        <w:adjustRightInd w:val="0"/>
        <w:snapToGrid w:val="0"/>
        <w:spacing w:line="560" w:lineRule="exact"/>
        <w:ind w:left="0" w:firstLine="660" w:firstLineChars="200"/>
        <w:jc w:val="left"/>
        <w:textAlignment w:val="baseline"/>
        <w:rPr>
          <w:rFonts w:hint="eastAsia" w:ascii="仿宋_GB2312" w:hAnsi="仿宋_GB2312" w:eastAsia="仿宋_GB2312" w:cs="仿宋_GB2312"/>
          <w:spacing w:val="5"/>
          <w:sz w:val="32"/>
          <w:szCs w:val="32"/>
        </w:rPr>
      </w:pPr>
      <w:r>
        <w:rPr>
          <w:rFonts w:hint="eastAsia" w:ascii="仿宋_GB2312" w:hAnsi="仿宋_GB2312" w:cs="仿宋_GB2312"/>
          <w:spacing w:val="5"/>
          <w:sz w:val="32"/>
          <w:szCs w:val="32"/>
          <w:lang w:val="en-US" w:eastAsia="zh-CN"/>
        </w:rPr>
        <w:t>6.</w:t>
      </w:r>
      <w:r>
        <w:rPr>
          <w:rFonts w:hint="eastAsia" w:ascii="仿宋_GB2312" w:hAnsi="仿宋_GB2312" w:eastAsia="仿宋_GB2312" w:cs="仿宋_GB2312"/>
          <w:spacing w:val="5"/>
          <w:sz w:val="32"/>
          <w:szCs w:val="32"/>
        </w:rPr>
        <w:t>其他违反本章规定，造成不良影响或损失的。</w:t>
      </w:r>
    </w:p>
    <w:p w14:paraId="40A35D3F">
      <w:pPr>
        <w:keepNext w:val="0"/>
        <w:keepLines w:val="0"/>
        <w:pageBreakBefore w:val="0"/>
        <w:widowControl/>
        <w:kinsoku/>
        <w:wordWrap/>
        <w:overflowPunct/>
        <w:topLinePunct w:val="0"/>
        <w:autoSpaceDE w:val="0"/>
        <w:autoSpaceDN w:val="0"/>
        <w:bidi w:val="0"/>
        <w:adjustRightInd w:val="0"/>
        <w:snapToGrid w:val="0"/>
        <w:spacing w:line="560" w:lineRule="exact"/>
        <w:ind w:left="2694"/>
        <w:jc w:val="both"/>
        <w:textAlignment w:val="baseline"/>
        <w:outlineLvl w:val="2"/>
        <w:rPr>
          <w:sz w:val="32"/>
          <w:szCs w:val="32"/>
        </w:rPr>
      </w:pPr>
      <w:r>
        <w:rPr>
          <w:rFonts w:ascii="黑体" w:hAnsi="黑体" w:eastAsia="黑体" w:cs="黑体"/>
          <w:b/>
          <w:bCs/>
          <w:spacing w:val="2"/>
          <w:sz w:val="32"/>
          <w:szCs w:val="32"/>
        </w:rPr>
        <w:t>第</w:t>
      </w:r>
      <w:r>
        <w:rPr>
          <w:rFonts w:hint="eastAsia" w:ascii="黑体" w:hAnsi="黑体" w:eastAsia="黑体" w:cs="黑体"/>
          <w:b/>
          <w:bCs/>
          <w:spacing w:val="2"/>
          <w:sz w:val="32"/>
          <w:szCs w:val="32"/>
          <w:lang w:val="en-US" w:eastAsia="zh-CN"/>
        </w:rPr>
        <w:t>七</w:t>
      </w:r>
      <w:r>
        <w:rPr>
          <w:rFonts w:ascii="黑体" w:hAnsi="黑体" w:eastAsia="黑体" w:cs="黑体"/>
          <w:b/>
          <w:bCs/>
          <w:spacing w:val="2"/>
          <w:sz w:val="32"/>
          <w:szCs w:val="32"/>
        </w:rPr>
        <w:t>章</w:t>
      </w:r>
      <w:r>
        <w:rPr>
          <w:rFonts w:ascii="黑体" w:hAnsi="黑体" w:eastAsia="黑体" w:cs="黑体"/>
          <w:spacing w:val="56"/>
          <w:sz w:val="32"/>
          <w:szCs w:val="32"/>
        </w:rPr>
        <w:t xml:space="preserve">  </w:t>
      </w:r>
      <w:r>
        <w:rPr>
          <w:rFonts w:ascii="黑体" w:hAnsi="黑体" w:eastAsia="黑体" w:cs="黑体"/>
          <w:b/>
          <w:bCs/>
          <w:spacing w:val="2"/>
          <w:sz w:val="32"/>
          <w:szCs w:val="32"/>
        </w:rPr>
        <w:t>保障和配套措施</w:t>
      </w:r>
    </w:p>
    <w:p w14:paraId="09BCAC0A">
      <w:pPr>
        <w:keepNext w:val="0"/>
        <w:keepLines w:val="0"/>
        <w:pageBreakBefore w:val="0"/>
        <w:widowControl/>
        <w:kinsoku/>
        <w:wordWrap/>
        <w:overflowPunct/>
        <w:topLinePunct w:val="0"/>
        <w:autoSpaceDE w:val="0"/>
        <w:autoSpaceDN w:val="0"/>
        <w:bidi w:val="0"/>
        <w:adjustRightInd w:val="0"/>
        <w:snapToGrid w:val="0"/>
        <w:spacing w:line="560" w:lineRule="exact"/>
        <w:ind w:right="93" w:firstLine="654"/>
        <w:jc w:val="both"/>
        <w:textAlignment w:val="baseline"/>
        <w:rPr>
          <w:rFonts w:hint="default" w:ascii="仿宋_GB2312" w:hAnsi="仿宋_GB2312" w:eastAsia="仿宋_GB2312" w:cs="仿宋_GB2312"/>
          <w:spacing w:val="5"/>
          <w:sz w:val="32"/>
          <w:szCs w:val="32"/>
          <w:highlight w:val="none"/>
          <w:lang w:val="en-US"/>
        </w:rPr>
      </w:pPr>
      <w:r>
        <w:rPr>
          <w:rFonts w:hint="eastAsia" w:ascii="楷体" w:hAnsi="楷体" w:eastAsia="楷体" w:cs="楷体"/>
          <w:b/>
          <w:bCs/>
          <w:spacing w:val="6"/>
          <w:sz w:val="31"/>
          <w:szCs w:val="31"/>
          <w:lang w:val="en-US" w:eastAsia="zh-CN"/>
        </w:rPr>
        <w:t>第十八条</w:t>
      </w:r>
      <w:r>
        <w:rPr>
          <w:rFonts w:hint="eastAsia" w:ascii="楷体" w:hAnsi="楷体" w:eastAsia="楷体" w:cs="楷体"/>
          <w:spacing w:val="9"/>
          <w:sz w:val="31"/>
          <w:szCs w:val="31"/>
          <w:lang w:val="en-US" w:eastAsia="zh-CN"/>
        </w:rPr>
        <w:t xml:space="preserve"> </w:t>
      </w:r>
      <w:r>
        <w:rPr>
          <w:rFonts w:hint="eastAsia" w:ascii="楷体" w:hAnsi="楷体" w:eastAsia="楷体" w:cs="楷体"/>
          <w:spacing w:val="9"/>
          <w:sz w:val="31"/>
          <w:szCs w:val="31"/>
          <w:highlight w:val="none"/>
          <w:lang w:val="en-US" w:eastAsia="zh-CN"/>
        </w:rPr>
        <w:t xml:space="preserve"> </w:t>
      </w:r>
      <w:r>
        <w:rPr>
          <w:rFonts w:hint="eastAsia" w:ascii="仿宋_GB2312" w:hAnsi="仿宋_GB2312" w:eastAsia="仿宋_GB2312" w:cs="仿宋_GB2312"/>
          <w:spacing w:val="5"/>
          <w:sz w:val="32"/>
          <w:szCs w:val="32"/>
          <w:lang w:val="en-US" w:eastAsia="zh-CN"/>
        </w:rPr>
        <w:t>宣传保障</w:t>
      </w:r>
    </w:p>
    <w:p w14:paraId="37EEA34C">
      <w:pPr>
        <w:keepNext w:val="0"/>
        <w:keepLines w:val="0"/>
        <w:pageBreakBefore w:val="0"/>
        <w:widowControl/>
        <w:kinsoku/>
        <w:wordWrap/>
        <w:overflowPunct/>
        <w:topLinePunct w:val="0"/>
        <w:autoSpaceDE w:val="0"/>
        <w:autoSpaceDN w:val="0"/>
        <w:bidi w:val="0"/>
        <w:adjustRightInd w:val="0"/>
        <w:snapToGrid w:val="0"/>
        <w:spacing w:line="560" w:lineRule="exact"/>
        <w:ind w:right="93" w:firstLine="654"/>
        <w:jc w:val="both"/>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1.官微采用：宣传稿件撰写数量多、质量优者，将作为公司年度评先评优的重要参考依据。</w:t>
      </w:r>
    </w:p>
    <w:p w14:paraId="3D3F80BC">
      <w:pPr>
        <w:keepNext w:val="0"/>
        <w:keepLines w:val="0"/>
        <w:pageBreakBefore w:val="0"/>
        <w:widowControl/>
        <w:kinsoku/>
        <w:wordWrap/>
        <w:overflowPunct/>
        <w:topLinePunct w:val="0"/>
        <w:autoSpaceDE w:val="0"/>
        <w:autoSpaceDN w:val="0"/>
        <w:bidi w:val="0"/>
        <w:adjustRightInd w:val="0"/>
        <w:snapToGrid w:val="0"/>
        <w:spacing w:line="560" w:lineRule="exact"/>
        <w:ind w:right="93" w:firstLine="654"/>
        <w:jc w:val="both"/>
        <w:textAlignment w:val="baseline"/>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2.媒体采用：</w:t>
      </w:r>
      <w:r>
        <w:rPr>
          <w:rFonts w:hint="eastAsia" w:ascii="仿宋_GB2312" w:hAnsi="仿宋_GB2312" w:eastAsia="仿宋_GB2312" w:cs="仿宋_GB2312"/>
          <w:spacing w:val="5"/>
          <w:sz w:val="32"/>
          <w:szCs w:val="32"/>
          <w:lang w:val="en-US" w:eastAsia="zh-CN"/>
        </w:rPr>
        <w:t>个人撰写的新闻稿件经媒体审核并刊登发布至校级及以上媒体平台的，每篇奖励100元</w:t>
      </w:r>
      <w:r>
        <w:rPr>
          <w:rFonts w:hint="eastAsia" w:ascii="仿宋_GB2312" w:hAnsi="仿宋_GB2312" w:eastAsia="仿宋_GB2312" w:cs="仿宋_GB2312"/>
          <w:spacing w:val="5"/>
          <w:sz w:val="32"/>
          <w:szCs w:val="32"/>
        </w:rPr>
        <w:t>。</w:t>
      </w:r>
    </w:p>
    <w:p w14:paraId="5F7E937B">
      <w:pPr>
        <w:keepNext w:val="0"/>
        <w:keepLines w:val="0"/>
        <w:pageBreakBefore w:val="0"/>
        <w:widowControl/>
        <w:kinsoku/>
        <w:wordWrap/>
        <w:overflowPunct/>
        <w:topLinePunct w:val="0"/>
        <w:autoSpaceDE w:val="0"/>
        <w:autoSpaceDN w:val="0"/>
        <w:bidi w:val="0"/>
        <w:adjustRightInd w:val="0"/>
        <w:snapToGrid w:val="0"/>
        <w:spacing w:line="560" w:lineRule="exact"/>
        <w:ind w:right="2" w:firstLine="644"/>
        <w:jc w:val="both"/>
        <w:textAlignment w:val="baseline"/>
        <w:rPr>
          <w:rFonts w:hint="eastAsia" w:ascii="仿宋_GB2312" w:hAnsi="仿宋_GB2312" w:eastAsia="仿宋_GB2312" w:cs="仿宋_GB2312"/>
          <w:spacing w:val="5"/>
          <w:sz w:val="32"/>
          <w:szCs w:val="32"/>
        </w:rPr>
      </w:pPr>
      <w:r>
        <w:rPr>
          <w:rFonts w:hint="eastAsia" w:ascii="楷体" w:hAnsi="楷体" w:eastAsia="楷体" w:cs="楷体"/>
          <w:b/>
          <w:bCs/>
          <w:spacing w:val="6"/>
          <w:sz w:val="31"/>
          <w:szCs w:val="31"/>
          <w:lang w:val="en-US" w:eastAsia="zh-CN"/>
        </w:rPr>
        <w:t>第十九条</w:t>
      </w:r>
      <w:r>
        <w:rPr>
          <w:rFonts w:ascii="楷体" w:hAnsi="楷体" w:eastAsia="楷体" w:cs="楷体"/>
          <w:spacing w:val="4"/>
          <w:sz w:val="31"/>
          <w:szCs w:val="31"/>
        </w:rPr>
        <w:t xml:space="preserve">  </w:t>
      </w:r>
      <w:r>
        <w:rPr>
          <w:rFonts w:hint="eastAsia" w:ascii="仿宋_GB2312" w:hAnsi="仿宋_GB2312" w:eastAsia="仿宋_GB2312" w:cs="仿宋_GB2312"/>
          <w:spacing w:val="5"/>
          <w:sz w:val="32"/>
          <w:szCs w:val="32"/>
        </w:rPr>
        <w:t>十</w:t>
      </w:r>
      <w:r>
        <w:rPr>
          <w:rFonts w:hint="eastAsia" w:ascii="仿宋_GB2312" w:hAnsi="仿宋_GB2312" w:eastAsia="仿宋_GB2312" w:cs="仿宋_GB2312"/>
          <w:spacing w:val="5"/>
          <w:sz w:val="32"/>
          <w:szCs w:val="32"/>
          <w:lang w:val="en-US" w:eastAsia="zh-CN"/>
        </w:rPr>
        <w:t>八</w:t>
      </w:r>
      <w:r>
        <w:rPr>
          <w:rFonts w:hint="eastAsia" w:ascii="仿宋_GB2312" w:hAnsi="仿宋_GB2312" w:eastAsia="仿宋_GB2312" w:cs="仿宋_GB2312"/>
          <w:spacing w:val="5"/>
          <w:sz w:val="32"/>
          <w:szCs w:val="32"/>
        </w:rPr>
        <w:t>条中所称媒体</w:t>
      </w:r>
      <w:r>
        <w:rPr>
          <w:rFonts w:hint="eastAsia" w:ascii="仿宋_GB2312" w:hAnsi="仿宋_GB2312" w:eastAsia="仿宋_GB2312" w:cs="仿宋_GB2312"/>
          <w:spacing w:val="5"/>
          <w:sz w:val="32"/>
          <w:szCs w:val="32"/>
          <w:lang w:val="en-US" w:eastAsia="zh-CN"/>
        </w:rPr>
        <w:t>不</w:t>
      </w:r>
      <w:r>
        <w:rPr>
          <w:rFonts w:hint="eastAsia" w:ascii="仿宋_GB2312" w:hAnsi="仿宋_GB2312" w:eastAsia="仿宋_GB2312" w:cs="仿宋_GB2312"/>
          <w:spacing w:val="5"/>
          <w:sz w:val="32"/>
          <w:szCs w:val="32"/>
        </w:rPr>
        <w:t>仅限于人民日报、人民网、新华网、中新网等国字号媒体；安徽日报、安徽省人民政府网、合肥市人民政府网等省市媒体。</w:t>
      </w:r>
    </w:p>
    <w:p w14:paraId="07DA100E">
      <w:pPr>
        <w:keepNext w:val="0"/>
        <w:keepLines w:val="0"/>
        <w:pageBreakBefore w:val="0"/>
        <w:widowControl/>
        <w:tabs>
          <w:tab w:val="left" w:pos="2946"/>
        </w:tabs>
        <w:kinsoku/>
        <w:wordWrap/>
        <w:overflowPunct/>
        <w:topLinePunct w:val="0"/>
        <w:autoSpaceDE w:val="0"/>
        <w:autoSpaceDN w:val="0"/>
        <w:bidi w:val="0"/>
        <w:adjustRightInd w:val="0"/>
        <w:snapToGrid w:val="0"/>
        <w:spacing w:line="560" w:lineRule="exact"/>
        <w:ind w:left="4" w:leftChars="0" w:firstLine="642" w:firstLineChars="201"/>
        <w:jc w:val="both"/>
        <w:textAlignment w:val="baseline"/>
        <w:rPr>
          <w:rFonts w:hint="eastAsia" w:ascii="仿宋_GB2312" w:hAnsi="仿宋_GB2312" w:eastAsia="仿宋_GB2312" w:cs="仿宋_GB2312"/>
          <w:spacing w:val="5"/>
          <w:sz w:val="32"/>
          <w:szCs w:val="32"/>
        </w:rPr>
      </w:pPr>
      <w:r>
        <w:rPr>
          <w:rFonts w:ascii="楷体" w:hAnsi="楷体" w:eastAsia="楷体" w:cs="楷体"/>
          <w:b/>
          <w:bCs/>
          <w:spacing w:val="4"/>
          <w:sz w:val="31"/>
          <w:szCs w:val="31"/>
        </w:rPr>
        <w:t>第</w:t>
      </w:r>
      <w:r>
        <w:rPr>
          <w:rFonts w:hint="eastAsia" w:ascii="楷体" w:hAnsi="楷体" w:eastAsia="楷体" w:cs="楷体"/>
          <w:b/>
          <w:bCs/>
          <w:spacing w:val="4"/>
          <w:sz w:val="31"/>
          <w:szCs w:val="31"/>
          <w:lang w:val="en-US" w:eastAsia="zh-CN"/>
        </w:rPr>
        <w:t>二十</w:t>
      </w:r>
      <w:r>
        <w:rPr>
          <w:rFonts w:ascii="楷体" w:hAnsi="楷体" w:eastAsia="楷体" w:cs="楷体"/>
          <w:b/>
          <w:bCs/>
          <w:spacing w:val="4"/>
          <w:sz w:val="31"/>
          <w:szCs w:val="31"/>
        </w:rPr>
        <w:t>条</w:t>
      </w:r>
      <w:r>
        <w:rPr>
          <w:rFonts w:ascii="楷体" w:hAnsi="楷体" w:eastAsia="楷体" w:cs="楷体"/>
          <w:spacing w:val="3"/>
          <w:sz w:val="31"/>
          <w:szCs w:val="31"/>
        </w:rPr>
        <w:t xml:space="preserve">  </w:t>
      </w:r>
      <w:r>
        <w:rPr>
          <w:rFonts w:hint="eastAsia" w:ascii="仿宋_GB2312" w:hAnsi="仿宋_GB2312" w:eastAsia="仿宋_GB2312" w:cs="仿宋_GB2312"/>
          <w:spacing w:val="5"/>
          <w:sz w:val="32"/>
          <w:szCs w:val="32"/>
        </w:rPr>
        <w:t>未经《信息发布审核单》报送的稿件不予</w:t>
      </w:r>
      <w:r>
        <w:rPr>
          <w:rFonts w:hint="eastAsia" w:ascii="仿宋_GB2312" w:hAnsi="仿宋_GB2312" w:eastAsia="仿宋_GB2312" w:cs="仿宋_GB2312"/>
          <w:spacing w:val="5"/>
          <w:sz w:val="32"/>
          <w:szCs w:val="32"/>
          <w:lang w:val="en-US" w:eastAsia="zh-CN"/>
        </w:rPr>
        <w:t>发布</w:t>
      </w:r>
      <w:r>
        <w:rPr>
          <w:rFonts w:hint="eastAsia" w:ascii="仿宋_GB2312" w:hAnsi="仿宋_GB2312" w:eastAsia="仿宋_GB2312" w:cs="仿宋_GB2312"/>
          <w:spacing w:val="5"/>
          <w:sz w:val="32"/>
          <w:szCs w:val="32"/>
        </w:rPr>
        <w:t>。</w:t>
      </w:r>
    </w:p>
    <w:p w14:paraId="672E2529">
      <w:pPr>
        <w:keepNext w:val="0"/>
        <w:keepLines w:val="0"/>
        <w:pageBreakBefore w:val="0"/>
        <w:widowControl/>
        <w:kinsoku/>
        <w:wordWrap/>
        <w:overflowPunct/>
        <w:topLinePunct w:val="0"/>
        <w:autoSpaceDE w:val="0"/>
        <w:autoSpaceDN w:val="0"/>
        <w:bidi w:val="0"/>
        <w:adjustRightInd w:val="0"/>
        <w:snapToGrid w:val="0"/>
        <w:spacing w:line="560" w:lineRule="exact"/>
        <w:ind w:left="3634"/>
        <w:jc w:val="both"/>
        <w:textAlignment w:val="baseline"/>
        <w:outlineLvl w:val="2"/>
        <w:rPr>
          <w:rFonts w:ascii="黑体" w:hAnsi="黑体" w:eastAsia="黑体" w:cs="黑体"/>
          <w:sz w:val="32"/>
          <w:szCs w:val="32"/>
        </w:rPr>
      </w:pPr>
      <w:r>
        <w:rPr>
          <w:rFonts w:ascii="黑体" w:hAnsi="黑体" w:eastAsia="黑体" w:cs="黑体"/>
          <w:b/>
          <w:bCs/>
          <w:spacing w:val="1"/>
          <w:sz w:val="32"/>
          <w:szCs w:val="32"/>
        </w:rPr>
        <w:t>第</w:t>
      </w:r>
      <w:r>
        <w:rPr>
          <w:rFonts w:hint="eastAsia" w:ascii="黑体" w:hAnsi="黑体" w:eastAsia="黑体" w:cs="黑体"/>
          <w:b/>
          <w:bCs/>
          <w:spacing w:val="1"/>
          <w:sz w:val="32"/>
          <w:szCs w:val="32"/>
          <w:lang w:val="en-US" w:eastAsia="zh-CN"/>
        </w:rPr>
        <w:t>八</w:t>
      </w:r>
      <w:r>
        <w:rPr>
          <w:rFonts w:ascii="黑体" w:hAnsi="黑体" w:eastAsia="黑体" w:cs="黑体"/>
          <w:b/>
          <w:bCs/>
          <w:spacing w:val="1"/>
          <w:sz w:val="32"/>
          <w:szCs w:val="32"/>
        </w:rPr>
        <w:t>章</w:t>
      </w:r>
      <w:r>
        <w:rPr>
          <w:rFonts w:ascii="黑体" w:hAnsi="黑体" w:eastAsia="黑体" w:cs="黑体"/>
          <w:spacing w:val="59"/>
          <w:sz w:val="32"/>
          <w:szCs w:val="32"/>
        </w:rPr>
        <w:t xml:space="preserve">  </w:t>
      </w:r>
      <w:r>
        <w:rPr>
          <w:rFonts w:ascii="黑体" w:hAnsi="黑体" w:eastAsia="黑体" w:cs="黑体"/>
          <w:b/>
          <w:bCs/>
          <w:spacing w:val="1"/>
          <w:sz w:val="32"/>
          <w:szCs w:val="32"/>
        </w:rPr>
        <w:t>附则</w:t>
      </w:r>
    </w:p>
    <w:p w14:paraId="371B2D85">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645" w:firstLineChars="202"/>
        <w:jc w:val="both"/>
        <w:textAlignment w:val="baseline"/>
        <w:rPr>
          <w:rFonts w:hint="eastAsia"/>
          <w:lang w:val="en-US" w:eastAsia="zh-CN"/>
        </w:rPr>
      </w:pPr>
      <w:r>
        <w:rPr>
          <w:rFonts w:ascii="楷体" w:hAnsi="楷体" w:eastAsia="楷体" w:cs="楷体"/>
          <w:b/>
          <w:bCs/>
          <w:spacing w:val="4"/>
          <w:sz w:val="31"/>
          <w:szCs w:val="31"/>
        </w:rPr>
        <w:t>第</w:t>
      </w:r>
      <w:r>
        <w:rPr>
          <w:rFonts w:hint="eastAsia" w:ascii="楷体" w:hAnsi="楷体" w:eastAsia="楷体" w:cs="楷体"/>
          <w:b/>
          <w:bCs/>
          <w:spacing w:val="4"/>
          <w:sz w:val="31"/>
          <w:szCs w:val="31"/>
          <w:lang w:val="en-US" w:eastAsia="zh-CN"/>
        </w:rPr>
        <w:t>二十一</w:t>
      </w:r>
      <w:r>
        <w:rPr>
          <w:rFonts w:ascii="楷体" w:hAnsi="楷体" w:eastAsia="楷体" w:cs="楷体"/>
          <w:b/>
          <w:bCs/>
          <w:spacing w:val="4"/>
          <w:sz w:val="31"/>
          <w:szCs w:val="31"/>
        </w:rPr>
        <w:t>条</w:t>
      </w:r>
      <w:r>
        <w:rPr>
          <w:rFonts w:ascii="楷体" w:hAnsi="楷体" w:eastAsia="楷体" w:cs="楷体"/>
          <w:spacing w:val="35"/>
          <w:sz w:val="30"/>
          <w:szCs w:val="30"/>
        </w:rPr>
        <w:t xml:space="preserve"> </w:t>
      </w:r>
      <w:r>
        <w:rPr>
          <w:rFonts w:hint="eastAsia" w:ascii="仿宋_GB2312" w:hAnsi="仿宋_GB2312" w:eastAsia="仿宋_GB2312" w:cs="仿宋_GB2312"/>
          <w:spacing w:val="5"/>
          <w:sz w:val="32"/>
          <w:szCs w:val="32"/>
        </w:rPr>
        <w:t xml:space="preserve"> 本办法由</w:t>
      </w:r>
      <w:r>
        <w:rPr>
          <w:rFonts w:hint="eastAsia" w:ascii="仿宋_GB2312" w:hAnsi="仿宋_GB2312" w:eastAsia="仿宋_GB2312" w:cs="仿宋_GB2312"/>
          <w:spacing w:val="5"/>
          <w:sz w:val="32"/>
          <w:szCs w:val="32"/>
          <w:lang w:val="en-US" w:eastAsia="zh-CN"/>
        </w:rPr>
        <w:t>综合部</w:t>
      </w:r>
      <w:r>
        <w:rPr>
          <w:rFonts w:hint="eastAsia" w:ascii="仿宋_GB2312" w:hAnsi="仿宋_GB2312" w:eastAsia="仿宋_GB2312" w:cs="仿宋_GB2312"/>
          <w:spacing w:val="5"/>
          <w:sz w:val="32"/>
          <w:szCs w:val="32"/>
        </w:rPr>
        <w:t>负责解释</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自印发之日起实施。</w:t>
      </w:r>
    </w:p>
    <w:sectPr>
      <w:headerReference r:id="rId5" w:type="default"/>
      <w:footerReference r:id="rId6" w:type="default"/>
      <w:pgSz w:w="11906" w:h="16838"/>
      <w:pgMar w:top="2098" w:right="1531" w:bottom="1814" w:left="1531"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3C04C46-BB8F-4756-B5E6-411604A89211}"/>
  </w:font>
  <w:font w:name="黑体">
    <w:panose1 w:val="02010609060101010101"/>
    <w:charset w:val="86"/>
    <w:family w:val="auto"/>
    <w:pitch w:val="default"/>
    <w:sig w:usb0="800002BF" w:usb1="38CF7CFA" w:usb2="00000016" w:usb3="00000000" w:csb0="00040001" w:csb1="00000000"/>
    <w:embedRegular r:id="rId2" w:fontKey="{9C557522-DD4C-4938-804B-C0D2B99F05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embedRegular r:id="rId3" w:fontKey="{857B74B3-F486-459D-A862-BE71BF0AE990}"/>
  </w:font>
  <w:font w:name="仿宋">
    <w:panose1 w:val="02010609060101010101"/>
    <w:charset w:val="86"/>
    <w:family w:val="auto"/>
    <w:pitch w:val="default"/>
    <w:sig w:usb0="800002BF" w:usb1="38CF7CFA" w:usb2="00000016" w:usb3="00000000" w:csb0="00040001" w:csb1="00000000"/>
    <w:embedRegular r:id="rId4" w:fontKey="{CE670C09-A84C-4CC0-B664-89FE79B590BF}"/>
  </w:font>
  <w:font w:name="方正小标宋简体">
    <w:panose1 w:val="02000000000000000000"/>
    <w:charset w:val="86"/>
    <w:family w:val="auto"/>
    <w:pitch w:val="default"/>
    <w:sig w:usb0="00000001" w:usb1="08000000" w:usb2="00000000" w:usb3="00000000" w:csb0="00040000" w:csb1="00000000"/>
    <w:embedRegular r:id="rId5" w:fontKey="{7C78E576-AB27-4C40-B2A1-05A2A0FEF0C2}"/>
  </w:font>
  <w:font w:name="楷体">
    <w:panose1 w:val="02010609060101010101"/>
    <w:charset w:val="86"/>
    <w:family w:val="auto"/>
    <w:pitch w:val="default"/>
    <w:sig w:usb0="800002BF" w:usb1="38CF7CFA" w:usb2="00000016" w:usb3="00000000" w:csb0="00040001" w:csb1="00000000"/>
    <w:embedRegular r:id="rId6" w:fontKey="{36115108-7E12-4BA1-896C-5F0D9CB28528}"/>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方正小标宋_GBK">
    <w:panose1 w:val="02000000000000000000"/>
    <w:charset w:val="86"/>
    <w:family w:val="script"/>
    <w:pitch w:val="default"/>
    <w:sig w:usb0="A00002BF" w:usb1="38CF7CFA" w:usb2="00082016" w:usb3="00000000" w:csb0="00040001" w:csb1="00000000"/>
    <w:embedRegular r:id="rId7" w:fontKey="{EF44F94D-84A3-4285-AA0B-317C2B85D6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B8C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7B281">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C7B281">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- 75 -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D9736">
    <w:pPr>
      <w:spacing w:before="84" w:line="224" w:lineRule="auto"/>
      <w:rPr>
        <w:rFonts w:ascii="黑体" w:hAnsi="黑体" w:eastAsia="黑体" w:cs="黑体"/>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DViY2JkMjU3NGYzZTEwMzZmMGFkZWViYmNkYWU3NDIifQ=="/>
  </w:docVars>
  <w:rsids>
    <w:rsidRoot w:val="00000000"/>
    <w:rsid w:val="006911F9"/>
    <w:rsid w:val="00B00BD6"/>
    <w:rsid w:val="01512CA3"/>
    <w:rsid w:val="01761E20"/>
    <w:rsid w:val="018F4C90"/>
    <w:rsid w:val="01987FE8"/>
    <w:rsid w:val="01B061B1"/>
    <w:rsid w:val="01B72FBC"/>
    <w:rsid w:val="0208054B"/>
    <w:rsid w:val="02445A7A"/>
    <w:rsid w:val="025C1016"/>
    <w:rsid w:val="02AD51D0"/>
    <w:rsid w:val="02F456F2"/>
    <w:rsid w:val="03327FC8"/>
    <w:rsid w:val="03E2379C"/>
    <w:rsid w:val="03E40090"/>
    <w:rsid w:val="03F65640"/>
    <w:rsid w:val="03FC7152"/>
    <w:rsid w:val="04D8694E"/>
    <w:rsid w:val="04E672BC"/>
    <w:rsid w:val="04F07AA4"/>
    <w:rsid w:val="05900FD6"/>
    <w:rsid w:val="05CF793B"/>
    <w:rsid w:val="05DC1A89"/>
    <w:rsid w:val="06F061D0"/>
    <w:rsid w:val="072F6440"/>
    <w:rsid w:val="074309F6"/>
    <w:rsid w:val="07CC1027"/>
    <w:rsid w:val="07E8334B"/>
    <w:rsid w:val="08535187"/>
    <w:rsid w:val="08B466A8"/>
    <w:rsid w:val="091C14FF"/>
    <w:rsid w:val="094840A2"/>
    <w:rsid w:val="096135ED"/>
    <w:rsid w:val="09C0632E"/>
    <w:rsid w:val="09CC16BF"/>
    <w:rsid w:val="09D61C4B"/>
    <w:rsid w:val="0A40582D"/>
    <w:rsid w:val="0AA55524"/>
    <w:rsid w:val="0B436851"/>
    <w:rsid w:val="0C4A0131"/>
    <w:rsid w:val="0C601702"/>
    <w:rsid w:val="0C790A16"/>
    <w:rsid w:val="0C7D0506"/>
    <w:rsid w:val="0CB610E2"/>
    <w:rsid w:val="0D210ECC"/>
    <w:rsid w:val="0D543C64"/>
    <w:rsid w:val="0D950AAE"/>
    <w:rsid w:val="0D9773A6"/>
    <w:rsid w:val="0EF32D02"/>
    <w:rsid w:val="0F2E01F5"/>
    <w:rsid w:val="0F7012CA"/>
    <w:rsid w:val="0FA1275E"/>
    <w:rsid w:val="10B22749"/>
    <w:rsid w:val="10B63FE7"/>
    <w:rsid w:val="10B97633"/>
    <w:rsid w:val="11537A88"/>
    <w:rsid w:val="12062D4C"/>
    <w:rsid w:val="123A29F6"/>
    <w:rsid w:val="125515DD"/>
    <w:rsid w:val="12597320"/>
    <w:rsid w:val="12962A8F"/>
    <w:rsid w:val="12AF5192"/>
    <w:rsid w:val="12D15108"/>
    <w:rsid w:val="12D31F47"/>
    <w:rsid w:val="131E0C2C"/>
    <w:rsid w:val="13E72709"/>
    <w:rsid w:val="13F976AF"/>
    <w:rsid w:val="14075D2F"/>
    <w:rsid w:val="1424570B"/>
    <w:rsid w:val="15170DCC"/>
    <w:rsid w:val="15566F9E"/>
    <w:rsid w:val="158C4365"/>
    <w:rsid w:val="16303DCB"/>
    <w:rsid w:val="16344D92"/>
    <w:rsid w:val="164067A6"/>
    <w:rsid w:val="176C53FF"/>
    <w:rsid w:val="182114A8"/>
    <w:rsid w:val="189746FE"/>
    <w:rsid w:val="18D05AC7"/>
    <w:rsid w:val="195F2D42"/>
    <w:rsid w:val="199E386A"/>
    <w:rsid w:val="1A4268EB"/>
    <w:rsid w:val="1A4A39F2"/>
    <w:rsid w:val="1A8E7D82"/>
    <w:rsid w:val="1A972F61"/>
    <w:rsid w:val="1BDB2F6A"/>
    <w:rsid w:val="1BF34341"/>
    <w:rsid w:val="1CB57848"/>
    <w:rsid w:val="1D044E64"/>
    <w:rsid w:val="1E134463"/>
    <w:rsid w:val="1E6E42CE"/>
    <w:rsid w:val="1E951411"/>
    <w:rsid w:val="1EBD22AA"/>
    <w:rsid w:val="1EC6120D"/>
    <w:rsid w:val="1EF86D89"/>
    <w:rsid w:val="1F242A63"/>
    <w:rsid w:val="1F617814"/>
    <w:rsid w:val="1F642E60"/>
    <w:rsid w:val="1F71377D"/>
    <w:rsid w:val="1F88077C"/>
    <w:rsid w:val="1FD9384E"/>
    <w:rsid w:val="21570ECE"/>
    <w:rsid w:val="21C81DCC"/>
    <w:rsid w:val="22372AAE"/>
    <w:rsid w:val="22925F36"/>
    <w:rsid w:val="229B303C"/>
    <w:rsid w:val="22C72083"/>
    <w:rsid w:val="22DB78DD"/>
    <w:rsid w:val="23696C97"/>
    <w:rsid w:val="239D1668"/>
    <w:rsid w:val="23E91A35"/>
    <w:rsid w:val="23FF25E7"/>
    <w:rsid w:val="260B3AF2"/>
    <w:rsid w:val="26FB054E"/>
    <w:rsid w:val="27781B9E"/>
    <w:rsid w:val="27930786"/>
    <w:rsid w:val="27D23C42"/>
    <w:rsid w:val="27F37477"/>
    <w:rsid w:val="28307B03"/>
    <w:rsid w:val="283D06F2"/>
    <w:rsid w:val="28411AD9"/>
    <w:rsid w:val="28550131"/>
    <w:rsid w:val="286036CB"/>
    <w:rsid w:val="28612632"/>
    <w:rsid w:val="288E0B6B"/>
    <w:rsid w:val="28C57065"/>
    <w:rsid w:val="290A2CCA"/>
    <w:rsid w:val="298A3E0B"/>
    <w:rsid w:val="29DF5F05"/>
    <w:rsid w:val="2AEE715D"/>
    <w:rsid w:val="2B1020EE"/>
    <w:rsid w:val="2B8C00D9"/>
    <w:rsid w:val="2B8F395A"/>
    <w:rsid w:val="2C27143B"/>
    <w:rsid w:val="2C387AF5"/>
    <w:rsid w:val="2C520C10"/>
    <w:rsid w:val="2C5F73F1"/>
    <w:rsid w:val="2C7A0167"/>
    <w:rsid w:val="2CB85174"/>
    <w:rsid w:val="2CEF269C"/>
    <w:rsid w:val="2D1E4F96"/>
    <w:rsid w:val="2D517119"/>
    <w:rsid w:val="2D666D6D"/>
    <w:rsid w:val="2E516CA5"/>
    <w:rsid w:val="2F1F7DC1"/>
    <w:rsid w:val="2FE75B13"/>
    <w:rsid w:val="307F61A3"/>
    <w:rsid w:val="30B874AF"/>
    <w:rsid w:val="30F1651D"/>
    <w:rsid w:val="31A517E2"/>
    <w:rsid w:val="31D10829"/>
    <w:rsid w:val="31E542D4"/>
    <w:rsid w:val="31EC7411"/>
    <w:rsid w:val="32171FB4"/>
    <w:rsid w:val="321C5D65"/>
    <w:rsid w:val="3251196A"/>
    <w:rsid w:val="325D20BC"/>
    <w:rsid w:val="329B2BE5"/>
    <w:rsid w:val="32F2114C"/>
    <w:rsid w:val="333252F7"/>
    <w:rsid w:val="337D1DE2"/>
    <w:rsid w:val="33E86E49"/>
    <w:rsid w:val="34190C35"/>
    <w:rsid w:val="342068BD"/>
    <w:rsid w:val="342D254D"/>
    <w:rsid w:val="34314735"/>
    <w:rsid w:val="34321327"/>
    <w:rsid w:val="344C4197"/>
    <w:rsid w:val="34594B05"/>
    <w:rsid w:val="3466686B"/>
    <w:rsid w:val="34E22D4D"/>
    <w:rsid w:val="357163F7"/>
    <w:rsid w:val="35F26FC0"/>
    <w:rsid w:val="364A0BAA"/>
    <w:rsid w:val="36625EF3"/>
    <w:rsid w:val="37490E61"/>
    <w:rsid w:val="374B4BD9"/>
    <w:rsid w:val="37751C56"/>
    <w:rsid w:val="37B26A07"/>
    <w:rsid w:val="37B7401D"/>
    <w:rsid w:val="37D03331"/>
    <w:rsid w:val="38392C84"/>
    <w:rsid w:val="38DF7CCF"/>
    <w:rsid w:val="38E86458"/>
    <w:rsid w:val="39477622"/>
    <w:rsid w:val="39A405D1"/>
    <w:rsid w:val="3A3C4CAD"/>
    <w:rsid w:val="3A5B3385"/>
    <w:rsid w:val="3A922B1F"/>
    <w:rsid w:val="3B3836C7"/>
    <w:rsid w:val="3B9C6C07"/>
    <w:rsid w:val="3BB54D17"/>
    <w:rsid w:val="3C4F6F1A"/>
    <w:rsid w:val="3C5F4C83"/>
    <w:rsid w:val="3CBE1034"/>
    <w:rsid w:val="3CC86CCC"/>
    <w:rsid w:val="3CCC056A"/>
    <w:rsid w:val="3CCD770B"/>
    <w:rsid w:val="3CD63A3F"/>
    <w:rsid w:val="3CE533DA"/>
    <w:rsid w:val="3D9D3CB5"/>
    <w:rsid w:val="3DA74B34"/>
    <w:rsid w:val="3E3D0FF4"/>
    <w:rsid w:val="3E8B6203"/>
    <w:rsid w:val="3F312907"/>
    <w:rsid w:val="3F731171"/>
    <w:rsid w:val="3F7C76F4"/>
    <w:rsid w:val="3F7D2FBC"/>
    <w:rsid w:val="400224F5"/>
    <w:rsid w:val="401C5365"/>
    <w:rsid w:val="40610FCA"/>
    <w:rsid w:val="40DF0F2E"/>
    <w:rsid w:val="41B94E35"/>
    <w:rsid w:val="41BE41FA"/>
    <w:rsid w:val="41D028AB"/>
    <w:rsid w:val="42277FF1"/>
    <w:rsid w:val="426054BB"/>
    <w:rsid w:val="42BB7909"/>
    <w:rsid w:val="42D66C73"/>
    <w:rsid w:val="43B43B06"/>
    <w:rsid w:val="43C810B4"/>
    <w:rsid w:val="451E6110"/>
    <w:rsid w:val="45486BFC"/>
    <w:rsid w:val="457C0654"/>
    <w:rsid w:val="45B11CAE"/>
    <w:rsid w:val="45CD0EAF"/>
    <w:rsid w:val="45EF0E26"/>
    <w:rsid w:val="46671304"/>
    <w:rsid w:val="46A540D4"/>
    <w:rsid w:val="46E6047B"/>
    <w:rsid w:val="47213261"/>
    <w:rsid w:val="474433F3"/>
    <w:rsid w:val="476F0470"/>
    <w:rsid w:val="47A86F65"/>
    <w:rsid w:val="47D761D0"/>
    <w:rsid w:val="48420BDC"/>
    <w:rsid w:val="48D34679"/>
    <w:rsid w:val="49787384"/>
    <w:rsid w:val="4A0F5F3A"/>
    <w:rsid w:val="4A3459A1"/>
    <w:rsid w:val="4AE32408"/>
    <w:rsid w:val="4B3E6363"/>
    <w:rsid w:val="4B782C10"/>
    <w:rsid w:val="4B9366F7"/>
    <w:rsid w:val="4C82231D"/>
    <w:rsid w:val="4CA7772A"/>
    <w:rsid w:val="4D007DBC"/>
    <w:rsid w:val="4D2407F9"/>
    <w:rsid w:val="4D286E9B"/>
    <w:rsid w:val="4D956B71"/>
    <w:rsid w:val="4E6C5709"/>
    <w:rsid w:val="4E8746E7"/>
    <w:rsid w:val="4ECE20D4"/>
    <w:rsid w:val="4EEE5532"/>
    <w:rsid w:val="4F2E29BF"/>
    <w:rsid w:val="4F471CD3"/>
    <w:rsid w:val="4FA930E5"/>
    <w:rsid w:val="4FC43323"/>
    <w:rsid w:val="4FFC0D0F"/>
    <w:rsid w:val="501047BA"/>
    <w:rsid w:val="5100038B"/>
    <w:rsid w:val="51142088"/>
    <w:rsid w:val="51422093"/>
    <w:rsid w:val="51CE0489"/>
    <w:rsid w:val="523C53F3"/>
    <w:rsid w:val="523C5E54"/>
    <w:rsid w:val="528154FB"/>
    <w:rsid w:val="52DF11EA"/>
    <w:rsid w:val="531161C7"/>
    <w:rsid w:val="53680632"/>
    <w:rsid w:val="53D12D4D"/>
    <w:rsid w:val="53D855EF"/>
    <w:rsid w:val="53FC1327"/>
    <w:rsid w:val="541A1764"/>
    <w:rsid w:val="541D1254"/>
    <w:rsid w:val="544467E1"/>
    <w:rsid w:val="547F1F0F"/>
    <w:rsid w:val="54AD25D8"/>
    <w:rsid w:val="54B46D2D"/>
    <w:rsid w:val="552E2E34"/>
    <w:rsid w:val="553045C7"/>
    <w:rsid w:val="55F10BEA"/>
    <w:rsid w:val="569021B1"/>
    <w:rsid w:val="56AD2D63"/>
    <w:rsid w:val="56E524FD"/>
    <w:rsid w:val="571921A6"/>
    <w:rsid w:val="572A6162"/>
    <w:rsid w:val="573C5E95"/>
    <w:rsid w:val="574F3E1A"/>
    <w:rsid w:val="5789732C"/>
    <w:rsid w:val="57931F59"/>
    <w:rsid w:val="579E08FE"/>
    <w:rsid w:val="585B1260"/>
    <w:rsid w:val="59170968"/>
    <w:rsid w:val="597827FF"/>
    <w:rsid w:val="598D4C43"/>
    <w:rsid w:val="59B82D12"/>
    <w:rsid w:val="59EB0611"/>
    <w:rsid w:val="5A315A59"/>
    <w:rsid w:val="5A804D95"/>
    <w:rsid w:val="5AA24261"/>
    <w:rsid w:val="5B084A0C"/>
    <w:rsid w:val="5B6B6089"/>
    <w:rsid w:val="5BE12640"/>
    <w:rsid w:val="5BE34B31"/>
    <w:rsid w:val="5BEF03FF"/>
    <w:rsid w:val="5C013209"/>
    <w:rsid w:val="5C11447F"/>
    <w:rsid w:val="5C471564"/>
    <w:rsid w:val="5C537F09"/>
    <w:rsid w:val="5C5B6DBD"/>
    <w:rsid w:val="5C6469E9"/>
    <w:rsid w:val="5CB169DD"/>
    <w:rsid w:val="5CC50737"/>
    <w:rsid w:val="5CE223B6"/>
    <w:rsid w:val="5D657B55"/>
    <w:rsid w:val="5E856373"/>
    <w:rsid w:val="5EAE58CA"/>
    <w:rsid w:val="5F643D1A"/>
    <w:rsid w:val="5F692468"/>
    <w:rsid w:val="5F9A5E4E"/>
    <w:rsid w:val="5FC44C79"/>
    <w:rsid w:val="5FEC289C"/>
    <w:rsid w:val="601C63BD"/>
    <w:rsid w:val="60903ADF"/>
    <w:rsid w:val="60B67E6C"/>
    <w:rsid w:val="60CC52F9"/>
    <w:rsid w:val="61706EFC"/>
    <w:rsid w:val="6183303E"/>
    <w:rsid w:val="619F599E"/>
    <w:rsid w:val="62203227"/>
    <w:rsid w:val="625E494A"/>
    <w:rsid w:val="626A7D5A"/>
    <w:rsid w:val="62C531E2"/>
    <w:rsid w:val="62DE3CDE"/>
    <w:rsid w:val="63F602DD"/>
    <w:rsid w:val="6406348C"/>
    <w:rsid w:val="64086639"/>
    <w:rsid w:val="649C120B"/>
    <w:rsid w:val="64C71494"/>
    <w:rsid w:val="65091AAC"/>
    <w:rsid w:val="655D38CB"/>
    <w:rsid w:val="656C403D"/>
    <w:rsid w:val="657333CA"/>
    <w:rsid w:val="658A0920"/>
    <w:rsid w:val="6599190F"/>
    <w:rsid w:val="65C459D3"/>
    <w:rsid w:val="66884C53"/>
    <w:rsid w:val="66D86229"/>
    <w:rsid w:val="67065B68"/>
    <w:rsid w:val="674E19F8"/>
    <w:rsid w:val="67530DBD"/>
    <w:rsid w:val="67E97973"/>
    <w:rsid w:val="68294213"/>
    <w:rsid w:val="683F2971"/>
    <w:rsid w:val="684D1908"/>
    <w:rsid w:val="68D11D83"/>
    <w:rsid w:val="68ED6FEF"/>
    <w:rsid w:val="68F16ADF"/>
    <w:rsid w:val="69C72C3B"/>
    <w:rsid w:val="6AA3205B"/>
    <w:rsid w:val="6AB57FE0"/>
    <w:rsid w:val="6AE82164"/>
    <w:rsid w:val="6B397A9B"/>
    <w:rsid w:val="6BAC3618"/>
    <w:rsid w:val="6BBD539F"/>
    <w:rsid w:val="6BC95792"/>
    <w:rsid w:val="6C7041BF"/>
    <w:rsid w:val="6C7D1B5B"/>
    <w:rsid w:val="6CAB3449"/>
    <w:rsid w:val="6CE30E35"/>
    <w:rsid w:val="6CFE7A1D"/>
    <w:rsid w:val="6D8C6249"/>
    <w:rsid w:val="6DA700B4"/>
    <w:rsid w:val="6E741ECB"/>
    <w:rsid w:val="6FA128E1"/>
    <w:rsid w:val="6FF9271D"/>
    <w:rsid w:val="702B68F1"/>
    <w:rsid w:val="70C525FF"/>
    <w:rsid w:val="70C664B9"/>
    <w:rsid w:val="70EE7DA8"/>
    <w:rsid w:val="70F058CE"/>
    <w:rsid w:val="70FC1327"/>
    <w:rsid w:val="71381023"/>
    <w:rsid w:val="714138E0"/>
    <w:rsid w:val="71A36DE5"/>
    <w:rsid w:val="72A03324"/>
    <w:rsid w:val="73214465"/>
    <w:rsid w:val="73247AB1"/>
    <w:rsid w:val="73386F01"/>
    <w:rsid w:val="744B4FD8"/>
    <w:rsid w:val="749874CC"/>
    <w:rsid w:val="74C257D4"/>
    <w:rsid w:val="74C3179F"/>
    <w:rsid w:val="74DF58E1"/>
    <w:rsid w:val="74F31E31"/>
    <w:rsid w:val="74FA31C0"/>
    <w:rsid w:val="756843BB"/>
    <w:rsid w:val="76327242"/>
    <w:rsid w:val="764010A6"/>
    <w:rsid w:val="76854D0B"/>
    <w:rsid w:val="76C26238"/>
    <w:rsid w:val="76F854DD"/>
    <w:rsid w:val="771E51F4"/>
    <w:rsid w:val="77CB4ADD"/>
    <w:rsid w:val="78080A1E"/>
    <w:rsid w:val="78B2790D"/>
    <w:rsid w:val="78EA52F9"/>
    <w:rsid w:val="790E0FE8"/>
    <w:rsid w:val="793E3EE5"/>
    <w:rsid w:val="797A042B"/>
    <w:rsid w:val="798E3ED6"/>
    <w:rsid w:val="79A656C4"/>
    <w:rsid w:val="7A431165"/>
    <w:rsid w:val="7A513882"/>
    <w:rsid w:val="7ADC0461"/>
    <w:rsid w:val="7AEA15E0"/>
    <w:rsid w:val="7AF94B63"/>
    <w:rsid w:val="7B6802CD"/>
    <w:rsid w:val="7BB86445"/>
    <w:rsid w:val="7BBD6CF5"/>
    <w:rsid w:val="7BFA3AA5"/>
    <w:rsid w:val="7C02295A"/>
    <w:rsid w:val="7C5E2286"/>
    <w:rsid w:val="7C7E6484"/>
    <w:rsid w:val="7CC973C1"/>
    <w:rsid w:val="7CD60D99"/>
    <w:rsid w:val="7CF446B6"/>
    <w:rsid w:val="7D1C7A4B"/>
    <w:rsid w:val="7D496A92"/>
    <w:rsid w:val="7D796C4C"/>
    <w:rsid w:val="7DBA02A2"/>
    <w:rsid w:val="7DCB394B"/>
    <w:rsid w:val="7E0B4983"/>
    <w:rsid w:val="7E71755F"/>
    <w:rsid w:val="7E761792"/>
    <w:rsid w:val="7E7B3027"/>
    <w:rsid w:val="7E9F0934"/>
    <w:rsid w:val="7EB45671"/>
    <w:rsid w:val="7EC535DC"/>
    <w:rsid w:val="7ED148FF"/>
    <w:rsid w:val="7F0865FC"/>
    <w:rsid w:val="7F127358"/>
    <w:rsid w:val="7F413799"/>
    <w:rsid w:val="7F436576"/>
    <w:rsid w:val="7FCB7C32"/>
    <w:rsid w:val="7FCC69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iPriority="39"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autoRedefine/>
    <w:semiHidden/>
    <w:qFormat/>
    <w:uiPriority w:val="0"/>
  </w:style>
  <w:style w:type="table" w:default="1" w:styleId="15">
    <w:name w:val="Normal Table"/>
    <w:autoRedefine/>
    <w:unhideWhenUsed/>
    <w:qFormat/>
    <w:uiPriority w:val="99"/>
    <w:tblPr>
      <w:tblCellMar>
        <w:top w:w="0" w:type="dxa"/>
        <w:left w:w="108" w:type="dxa"/>
        <w:bottom w:w="0" w:type="dxa"/>
        <w:right w:w="108" w:type="dxa"/>
      </w:tblCellMar>
    </w:tblPr>
  </w:style>
  <w:style w:type="paragraph" w:styleId="5">
    <w:name w:val="annotation text"/>
    <w:basedOn w:val="1"/>
    <w:autoRedefine/>
    <w:semiHidden/>
    <w:unhideWhenUsed/>
    <w:qFormat/>
    <w:uiPriority w:val="99"/>
    <w:pPr>
      <w:jc w:val="left"/>
    </w:pPr>
  </w:style>
  <w:style w:type="paragraph" w:styleId="6">
    <w:name w:val="Body Text"/>
    <w:basedOn w:val="1"/>
    <w:autoRedefine/>
    <w:semiHidden/>
    <w:qFormat/>
    <w:uiPriority w:val="0"/>
    <w:rPr>
      <w:rFonts w:ascii="微软雅黑" w:hAnsi="微软雅黑" w:eastAsia="微软雅黑" w:cs="微软雅黑"/>
      <w:sz w:val="31"/>
      <w:szCs w:val="31"/>
      <w:lang w:val="en-US" w:eastAsia="en-US" w:bidi="ar-SA"/>
    </w:rPr>
  </w:style>
  <w:style w:type="paragraph" w:styleId="7">
    <w:name w:val="Plain Text"/>
    <w:basedOn w:val="1"/>
    <w:autoRedefine/>
    <w:qFormat/>
    <w:uiPriority w:val="0"/>
    <w:pPr>
      <w:spacing w:before="100" w:beforeAutospacing="1" w:after="100" w:afterAutospacing="1"/>
    </w:pPr>
  </w:style>
  <w:style w:type="paragraph" w:styleId="8">
    <w:name w:val="toc 8"/>
    <w:basedOn w:val="1"/>
    <w:next w:val="1"/>
    <w:unhideWhenUsed/>
    <w:qFormat/>
    <w:uiPriority w:val="39"/>
    <w:pPr>
      <w:ind w:left="1960"/>
      <w:jc w:val="left"/>
    </w:pPr>
    <w:rPr>
      <w:sz w:val="18"/>
      <w:szCs w:val="1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next w:val="1"/>
    <w:autoRedefine/>
    <w:qFormat/>
    <w:uiPriority w:val="99"/>
    <w:pPr>
      <w:spacing w:after="120" w:line="480" w:lineRule="auto"/>
    </w:pPr>
    <w:rPr>
      <w:rFonts w:ascii="Times New Roman" w:hAnsi="Times New Roman" w:eastAsia="宋体" w:cs="Times New Roman"/>
    </w:rPr>
  </w:style>
  <w:style w:type="paragraph" w:styleId="12">
    <w:name w:val="Normal (Web)"/>
    <w:basedOn w:val="1"/>
    <w:autoRedefine/>
    <w:qFormat/>
    <w:uiPriority w:val="0"/>
    <w:rPr>
      <w:sz w:val="24"/>
    </w:rPr>
  </w:style>
  <w:style w:type="paragraph" w:styleId="13">
    <w:name w:val="Title"/>
    <w:basedOn w:val="1"/>
    <w:autoRedefine/>
    <w:qFormat/>
    <w:uiPriority w:val="10"/>
    <w:pPr>
      <w:spacing w:before="240" w:beforeLines="0" w:beforeAutospacing="0" w:after="60" w:afterLines="0" w:afterAutospacing="0"/>
      <w:jc w:val="center"/>
      <w:outlineLvl w:val="0"/>
    </w:pPr>
    <w:rPr>
      <w:rFonts w:ascii="Arial" w:hAnsi="Arial"/>
      <w:b/>
      <w:sz w:val="32"/>
    </w:rPr>
  </w:style>
  <w:style w:type="paragraph" w:styleId="14">
    <w:name w:val="Body Text First Indent"/>
    <w:basedOn w:val="6"/>
    <w:next w:val="8"/>
    <w:unhideWhenUsed/>
    <w:qFormat/>
    <w:uiPriority w:val="99"/>
    <w:pPr>
      <w:spacing w:after="120"/>
      <w:ind w:firstLine="420" w:firstLineChars="100"/>
    </w:pPr>
  </w:style>
  <w:style w:type="table" w:styleId="16">
    <w:name w:val="Table Grid"/>
    <w:basedOn w:val="1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annotation reference"/>
    <w:basedOn w:val="17"/>
    <w:qFormat/>
    <w:uiPriority w:val="0"/>
    <w:rPr>
      <w:sz w:val="21"/>
      <w:szCs w:val="21"/>
    </w:rPr>
  </w:style>
  <w:style w:type="table" w:customStyle="1" w:styleId="21">
    <w:name w:val="Table Normal"/>
    <w:autoRedefine/>
    <w:semiHidden/>
    <w:unhideWhenUsed/>
    <w:qFormat/>
    <w:uiPriority w:val="0"/>
    <w:tblPr>
      <w:tblCellMar>
        <w:top w:w="0" w:type="dxa"/>
        <w:left w:w="0" w:type="dxa"/>
        <w:bottom w:w="0" w:type="dxa"/>
        <w:right w:w="0" w:type="dxa"/>
      </w:tblCellMar>
    </w:tblPr>
  </w:style>
  <w:style w:type="paragraph" w:customStyle="1" w:styleId="22">
    <w:name w:val="Table Text"/>
    <w:basedOn w:val="1"/>
    <w:autoRedefine/>
    <w:semiHidden/>
    <w:qFormat/>
    <w:uiPriority w:val="0"/>
    <w:rPr>
      <w:rFonts w:ascii="微软雅黑" w:hAnsi="微软雅黑" w:eastAsia="微软雅黑" w:cs="微软雅黑"/>
      <w:sz w:val="31"/>
      <w:szCs w:val="31"/>
      <w:lang w:val="en-US" w:eastAsia="en-US" w:bidi="ar-SA"/>
    </w:rPr>
  </w:style>
  <w:style w:type="character" w:customStyle="1" w:styleId="23">
    <w:name w:val="font41"/>
    <w:basedOn w:val="17"/>
    <w:autoRedefine/>
    <w:qFormat/>
    <w:uiPriority w:val="0"/>
    <w:rPr>
      <w:rFonts w:hint="eastAsia" w:ascii="宋体" w:hAnsi="宋体" w:eastAsia="宋体" w:cs="宋体"/>
      <w:color w:val="000000"/>
      <w:sz w:val="20"/>
      <w:szCs w:val="20"/>
      <w:u w:val="none"/>
    </w:rPr>
  </w:style>
  <w:style w:type="character" w:customStyle="1" w:styleId="24">
    <w:name w:val="font51"/>
    <w:basedOn w:val="17"/>
    <w:autoRedefine/>
    <w:qFormat/>
    <w:uiPriority w:val="0"/>
    <w:rPr>
      <w:rFonts w:hint="eastAsia" w:ascii="宋体" w:hAnsi="宋体" w:eastAsia="宋体" w:cs="宋体"/>
      <w:color w:val="FF0000"/>
      <w:sz w:val="20"/>
      <w:szCs w:val="20"/>
      <w:u w:val="none"/>
    </w:rPr>
  </w:style>
  <w:style w:type="character" w:customStyle="1" w:styleId="25">
    <w:name w:val="font71"/>
    <w:basedOn w:val="17"/>
    <w:autoRedefine/>
    <w:qFormat/>
    <w:uiPriority w:val="0"/>
    <w:rPr>
      <w:rFonts w:hint="eastAsia" w:ascii="微软雅黑" w:hAnsi="微软雅黑" w:eastAsia="微软雅黑" w:cs="微软雅黑"/>
      <w:b/>
      <w:bCs/>
      <w:color w:val="000000"/>
      <w:sz w:val="22"/>
      <w:szCs w:val="22"/>
      <w:u w:val="none"/>
    </w:rPr>
  </w:style>
  <w:style w:type="character" w:customStyle="1" w:styleId="26">
    <w:name w:val="font81"/>
    <w:basedOn w:val="17"/>
    <w:autoRedefine/>
    <w:qFormat/>
    <w:uiPriority w:val="0"/>
    <w:rPr>
      <w:rFonts w:hint="eastAsia" w:ascii="微软雅黑" w:hAnsi="微软雅黑" w:eastAsia="微软雅黑" w:cs="微软雅黑"/>
      <w:color w:val="FF0000"/>
      <w:sz w:val="22"/>
      <w:szCs w:val="22"/>
      <w:u w:val="none"/>
    </w:rPr>
  </w:style>
  <w:style w:type="character" w:customStyle="1" w:styleId="27">
    <w:name w:val="font61"/>
    <w:basedOn w:val="17"/>
    <w:autoRedefine/>
    <w:qFormat/>
    <w:uiPriority w:val="0"/>
    <w:rPr>
      <w:rFonts w:hint="eastAsia" w:ascii="宋体" w:hAnsi="宋体" w:eastAsia="宋体" w:cs="宋体"/>
      <w:color w:val="FF0000"/>
      <w:sz w:val="20"/>
      <w:szCs w:val="20"/>
      <w:u w:val="none"/>
    </w:rPr>
  </w:style>
  <w:style w:type="character" w:customStyle="1" w:styleId="28">
    <w:name w:val="font31"/>
    <w:basedOn w:val="17"/>
    <w:autoRedefine/>
    <w:qFormat/>
    <w:uiPriority w:val="0"/>
    <w:rPr>
      <w:rFonts w:hint="eastAsia" w:ascii="宋体" w:hAnsi="宋体" w:eastAsia="宋体" w:cs="宋体"/>
      <w:b/>
      <w:bCs/>
      <w:color w:val="000000"/>
      <w:sz w:val="20"/>
      <w:szCs w:val="20"/>
      <w:u w:val="none"/>
    </w:rPr>
  </w:style>
  <w:style w:type="character" w:customStyle="1" w:styleId="29">
    <w:name w:val="item-name"/>
    <w:basedOn w:val="17"/>
    <w:autoRedefine/>
    <w:qFormat/>
    <w:uiPriority w:val="0"/>
  </w:style>
  <w:style w:type="character" w:customStyle="1" w:styleId="30">
    <w:name w:val="font91"/>
    <w:basedOn w:val="17"/>
    <w:autoRedefine/>
    <w:qFormat/>
    <w:uiPriority w:val="0"/>
    <w:rPr>
      <w:rFonts w:hint="eastAsia" w:ascii="宋体" w:hAnsi="宋体" w:eastAsia="宋体" w:cs="宋体"/>
      <w:b/>
      <w:bCs/>
      <w:color w:val="FF0000"/>
      <w:sz w:val="20"/>
      <w:szCs w:val="20"/>
      <w:u w:val="none"/>
    </w:rPr>
  </w:style>
  <w:style w:type="paragraph" w:customStyle="1" w:styleId="31">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2">
    <w:name w:val="Body text|1"/>
    <w:basedOn w:val="1"/>
    <w:qFormat/>
    <w:uiPriority w:val="0"/>
    <w:pPr>
      <w:spacing w:line="410" w:lineRule="auto"/>
      <w:ind w:firstLine="400"/>
      <w:jc w:val="left"/>
    </w:pPr>
    <w:rPr>
      <w:rFonts w:ascii="宋体" w:hAnsi="宋体" w:cs="宋体"/>
      <w:color w:val="000000"/>
      <w:kern w:val="0"/>
      <w:sz w:val="26"/>
      <w:szCs w:val="26"/>
      <w:lang w:val="zh-TW" w:eastAsia="zh-TW" w:bidi="zh-TW"/>
    </w:rPr>
  </w:style>
  <w:style w:type="paragraph" w:customStyle="1" w:styleId="33">
    <w:name w:val="Table Paragraph"/>
    <w:basedOn w:val="1"/>
    <w:autoRedefine/>
    <w:qFormat/>
    <w:uiPriority w:val="1"/>
    <w:pPr>
      <w:spacing w:line="283" w:lineRule="exact"/>
      <w:jc w:val="center"/>
    </w:pPr>
    <w:rPr>
      <w:rFonts w:ascii="仿宋_GB2312" w:hAnsi="仿宋_GB2312" w:eastAsia="仿宋_GB2312" w:cs="仿宋_GB2312"/>
      <w:sz w:val="28"/>
      <w:szCs w:val="28"/>
    </w:rPr>
  </w:style>
  <w:style w:type="paragraph" w:customStyle="1" w:styleId="34">
    <w:name w:val="正文－华文中宋，小四"/>
    <w:basedOn w:val="1"/>
    <w:qFormat/>
    <w:uiPriority w:val="0"/>
    <w:pPr>
      <w:ind w:firstLine="236" w:firstLineChars="236"/>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2531</Words>
  <Characters>2564</Characters>
  <TotalTime>1</TotalTime>
  <ScaleCrop>false</ScaleCrop>
  <LinksUpToDate>false</LinksUpToDate>
  <CharactersWithSpaces>2623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2024-01-28T13:01:00Z</dcterms:created>
  <dc:creator>wx</dc:creator>
  <cp:lastModifiedBy>86139</cp:lastModifiedBy>
  <cp:lastPrinted>2025-11-27T08:23:00Z</cp:lastPrinted>
  <dcterms:modified xsi:type="dcterms:W3CDTF">2026-05-18T04:05:55Z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2024-02-01T08:56:14Z</vt:filetime>
  </property>
  <property fmtid="{D5CDD505-2E9C-101B-9397-08002B2CF9AE}" pid="4" name="KSOProductBuildVer">
    <vt:lpwstr>2052-12.1.0.26375</vt:lpwstr>
  </property>
  <property fmtid="{D5CDD505-2E9C-101B-9397-08002B2CF9AE}" pid="5" name="ICV">
    <vt:lpwstr>0DE6D2ACC2D549FAABDF642B3B31F6D5_13</vt:lpwstr>
  </property>
  <property fmtid="{D5CDD505-2E9C-101B-9397-08002B2CF9AE}" pid="6" name="KSOTemplateDocerSaveRecord">
    <vt:lpwstr>eyJoZGlkIjoiNDEzMDM2NmZjYTE3MWFjNjM2ZjExODUzMDkxZjdiYzkiLCJ1c2VySWQiOiIxNDY5NzMyMTUyIn0=</vt:lpwstr>
  </property>
</Properties>
</file>